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6C46E" w14:textId="743675AD" w:rsidR="002A0E50" w:rsidRDefault="004001C8" w:rsidP="00DA0FA5">
      <w:pPr>
        <w:rPr>
          <w:color w:val="FF0000"/>
          <w:sz w:val="22"/>
        </w:rPr>
      </w:pPr>
      <w:r w:rsidRPr="009971FD">
        <w:rPr>
          <w:noProof/>
        </w:rPr>
        <w:drawing>
          <wp:inline distT="0" distB="0" distL="0" distR="0" wp14:anchorId="2FDFAEE5" wp14:editId="753DED35">
            <wp:extent cx="5759450" cy="48500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485006"/>
                    </a:xfrm>
                    <a:prstGeom prst="rect">
                      <a:avLst/>
                    </a:prstGeom>
                    <a:noFill/>
                    <a:ln>
                      <a:noFill/>
                    </a:ln>
                  </pic:spPr>
                </pic:pic>
              </a:graphicData>
            </a:graphic>
          </wp:inline>
        </w:drawing>
      </w:r>
    </w:p>
    <w:p w14:paraId="487A69CE" w14:textId="77777777" w:rsidR="00942A88" w:rsidRPr="00025173" w:rsidRDefault="00942A88" w:rsidP="00F36C72">
      <w:pPr>
        <w:rPr>
          <w:color w:val="FF0000"/>
          <w:sz w:val="22"/>
        </w:rPr>
      </w:pPr>
    </w:p>
    <w:p w14:paraId="296B4260" w14:textId="1C675CC9" w:rsidR="00DA0FA5" w:rsidRPr="00EC7ABC" w:rsidRDefault="00DA0FA5" w:rsidP="00DA0FA5">
      <w:pPr>
        <w:spacing w:before="240" w:line="276" w:lineRule="auto"/>
        <w:rPr>
          <w:b/>
          <w:bCs/>
          <w:color w:val="000000"/>
        </w:rPr>
      </w:pPr>
      <w:r w:rsidRPr="00EC7ABC">
        <w:rPr>
          <w:b/>
          <w:bCs/>
          <w:color w:val="000000"/>
        </w:rPr>
        <w:t xml:space="preserve">NUMERO DU MARCHE : </w:t>
      </w:r>
      <w:r w:rsidR="00AB7FCB">
        <w:rPr>
          <w:b/>
          <w:bCs/>
          <w:color w:val="000000"/>
        </w:rPr>
        <w:t>25-190-162</w:t>
      </w:r>
    </w:p>
    <w:p w14:paraId="12DE28B5" w14:textId="77777777" w:rsidR="00DA0FA5" w:rsidRPr="00EC7ABC" w:rsidRDefault="00DA0FA5" w:rsidP="00DA0FA5">
      <w:pPr>
        <w:spacing w:before="240" w:line="276" w:lineRule="auto"/>
        <w:rPr>
          <w:b/>
          <w:bCs/>
          <w:color w:val="000000"/>
        </w:rPr>
      </w:pPr>
    </w:p>
    <w:p w14:paraId="6FCC5455" w14:textId="77777777" w:rsidR="00DA0FA5" w:rsidRPr="00EC7ABC" w:rsidRDefault="00DA0FA5" w:rsidP="00DA0FA5">
      <w:pPr>
        <w:spacing w:line="276" w:lineRule="auto"/>
      </w:pPr>
    </w:p>
    <w:p w14:paraId="1359AF69" w14:textId="475DF14B" w:rsidR="00DA0FA5" w:rsidRDefault="00DA0FA5" w:rsidP="00DA0FA5">
      <w:pPr>
        <w:pBdr>
          <w:top w:val="single" w:sz="4" w:space="9" w:color="auto"/>
          <w:left w:val="single" w:sz="4" w:space="0" w:color="auto"/>
          <w:bottom w:val="single" w:sz="4" w:space="0" w:color="auto"/>
          <w:right w:val="single" w:sz="4" w:space="0" w:color="auto"/>
        </w:pBdr>
        <w:shd w:val="clear" w:color="auto" w:fill="F3F3F3"/>
        <w:spacing w:line="276" w:lineRule="auto"/>
        <w:jc w:val="center"/>
        <w:rPr>
          <w:b/>
          <w:bCs/>
          <w:color w:val="000000"/>
        </w:rPr>
      </w:pPr>
      <w:r w:rsidRPr="00EC7ABC">
        <w:rPr>
          <w:b/>
          <w:bCs/>
          <w:color w:val="000000"/>
        </w:rPr>
        <w:t>DOCUMENT UNIQUE VALANT ACTE D’ENGAGEMENT ET CAHIER DES CLAUSES PARTICULIERES (AE-CCP)</w:t>
      </w:r>
    </w:p>
    <w:p w14:paraId="16C58E64" w14:textId="77777777" w:rsidR="0045460D" w:rsidRPr="00EC7ABC" w:rsidRDefault="0045460D" w:rsidP="00DA0FA5">
      <w:pPr>
        <w:pBdr>
          <w:top w:val="single" w:sz="4" w:space="9" w:color="auto"/>
          <w:left w:val="single" w:sz="4" w:space="0" w:color="auto"/>
          <w:bottom w:val="single" w:sz="4" w:space="0" w:color="auto"/>
          <w:right w:val="single" w:sz="4" w:space="0" w:color="auto"/>
        </w:pBdr>
        <w:shd w:val="clear" w:color="auto" w:fill="F3F3F3"/>
        <w:spacing w:line="276" w:lineRule="auto"/>
        <w:jc w:val="center"/>
        <w:rPr>
          <w:b/>
          <w:bCs/>
          <w:color w:val="000000"/>
        </w:rPr>
      </w:pPr>
    </w:p>
    <w:p w14:paraId="72AB08D6" w14:textId="77777777" w:rsidR="00DA0FA5" w:rsidRPr="00EC7ABC" w:rsidRDefault="00DA0FA5" w:rsidP="00DA0FA5">
      <w:pPr>
        <w:tabs>
          <w:tab w:val="left" w:pos="1418"/>
        </w:tabs>
        <w:spacing w:line="276" w:lineRule="auto"/>
        <w:rPr>
          <w:b/>
          <w:bCs/>
          <w:color w:val="000000"/>
        </w:rPr>
      </w:pPr>
    </w:p>
    <w:p w14:paraId="267EF4B4" w14:textId="77777777" w:rsidR="00DA0FA5" w:rsidRPr="00EC7ABC" w:rsidRDefault="00DA0FA5" w:rsidP="00DA0FA5">
      <w:pPr>
        <w:tabs>
          <w:tab w:val="left" w:pos="1418"/>
        </w:tabs>
        <w:spacing w:line="276" w:lineRule="auto"/>
        <w:rPr>
          <w:b/>
          <w:bCs/>
          <w:color w:val="000000"/>
        </w:rPr>
      </w:pPr>
    </w:p>
    <w:p w14:paraId="6F7E53B6" w14:textId="77777777" w:rsidR="00DA0FA5" w:rsidRPr="00EC7ABC" w:rsidRDefault="00DA0FA5" w:rsidP="00DA0FA5">
      <w:pPr>
        <w:tabs>
          <w:tab w:val="left" w:pos="1418"/>
        </w:tabs>
        <w:spacing w:line="276" w:lineRule="auto"/>
        <w:rPr>
          <w:b/>
          <w:bCs/>
          <w:color w:val="000000"/>
        </w:rPr>
      </w:pPr>
    </w:p>
    <w:p w14:paraId="5C5E6168" w14:textId="77777777" w:rsidR="00DA0FA5" w:rsidRPr="00EC7ABC" w:rsidRDefault="00DA0FA5" w:rsidP="00DA0FA5">
      <w:pPr>
        <w:tabs>
          <w:tab w:val="left" w:pos="1418"/>
        </w:tabs>
        <w:spacing w:line="276" w:lineRule="auto"/>
        <w:rPr>
          <w:b/>
          <w:bCs/>
          <w:color w:val="000000"/>
        </w:rPr>
      </w:pPr>
    </w:p>
    <w:p w14:paraId="2BCBA906" w14:textId="77777777" w:rsidR="00DA0FA5" w:rsidRPr="00EC7ABC" w:rsidRDefault="00DA0FA5" w:rsidP="00DA0FA5">
      <w:pPr>
        <w:pBdr>
          <w:top w:val="single" w:sz="4" w:space="6" w:color="auto"/>
          <w:left w:val="single" w:sz="4" w:space="0" w:color="auto"/>
          <w:bottom w:val="single" w:sz="4" w:space="6" w:color="auto"/>
          <w:right w:val="single" w:sz="4" w:space="0" w:color="auto"/>
        </w:pBdr>
        <w:spacing w:line="276" w:lineRule="auto"/>
        <w:rPr>
          <w:b/>
          <w:bCs/>
          <w:color w:val="000000"/>
        </w:rPr>
      </w:pPr>
    </w:p>
    <w:p w14:paraId="3F2027A4" w14:textId="46FF2397" w:rsidR="00DA0FA5" w:rsidRPr="00EC7ABC" w:rsidRDefault="00DA0FA5" w:rsidP="00DA0FA5">
      <w:pPr>
        <w:pBdr>
          <w:top w:val="single" w:sz="4" w:space="6" w:color="auto"/>
          <w:left w:val="single" w:sz="4" w:space="0" w:color="auto"/>
          <w:bottom w:val="single" w:sz="4" w:space="6" w:color="auto"/>
          <w:right w:val="single" w:sz="4" w:space="0" w:color="auto"/>
        </w:pBdr>
        <w:spacing w:line="276" w:lineRule="auto"/>
        <w:jc w:val="center"/>
        <w:rPr>
          <w:b/>
        </w:rPr>
      </w:pPr>
      <w:r w:rsidRPr="00EC7ABC">
        <w:rPr>
          <w:b/>
        </w:rPr>
        <w:t xml:space="preserve">Cérémonie d’hommage au Panthéon le </w:t>
      </w:r>
      <w:r w:rsidR="004001C8">
        <w:rPr>
          <w:b/>
        </w:rPr>
        <w:t>09 octobre 2025</w:t>
      </w:r>
    </w:p>
    <w:p w14:paraId="4F9D9DF6" w14:textId="77777777" w:rsidR="00DA0FA5" w:rsidRPr="00EC7ABC" w:rsidRDefault="00DA0FA5" w:rsidP="00DA0FA5">
      <w:pPr>
        <w:pBdr>
          <w:top w:val="single" w:sz="4" w:space="6" w:color="auto"/>
          <w:left w:val="single" w:sz="4" w:space="0" w:color="auto"/>
          <w:bottom w:val="single" w:sz="4" w:space="6" w:color="auto"/>
          <w:right w:val="single" w:sz="4" w:space="0" w:color="auto"/>
        </w:pBdr>
        <w:spacing w:line="276" w:lineRule="auto"/>
        <w:jc w:val="center"/>
        <w:rPr>
          <w:b/>
        </w:rPr>
      </w:pPr>
    </w:p>
    <w:p w14:paraId="59569552" w14:textId="7DCBE229" w:rsidR="00DA0FA5" w:rsidRPr="00DA0FA5" w:rsidRDefault="00DA0FA5" w:rsidP="00DA0FA5">
      <w:pPr>
        <w:pBdr>
          <w:top w:val="single" w:sz="4" w:space="6" w:color="auto"/>
          <w:left w:val="single" w:sz="4" w:space="0" w:color="auto"/>
          <w:bottom w:val="single" w:sz="4" w:space="6" w:color="auto"/>
          <w:right w:val="single" w:sz="4" w:space="0" w:color="auto"/>
        </w:pBdr>
        <w:spacing w:line="276" w:lineRule="auto"/>
        <w:jc w:val="center"/>
        <w:rPr>
          <w:b/>
        </w:rPr>
      </w:pPr>
      <w:r w:rsidRPr="00DA0FA5">
        <w:rPr>
          <w:b/>
        </w:rPr>
        <w:t>Prestations de pompes funèbres pour la personnalité honorée</w:t>
      </w:r>
    </w:p>
    <w:p w14:paraId="6147D3CB" w14:textId="77777777" w:rsidR="00DA0FA5" w:rsidRPr="00EC7ABC" w:rsidRDefault="00DA0FA5" w:rsidP="00DA0FA5">
      <w:pPr>
        <w:pBdr>
          <w:top w:val="single" w:sz="4" w:space="6" w:color="auto"/>
          <w:left w:val="single" w:sz="4" w:space="0" w:color="auto"/>
          <w:bottom w:val="single" w:sz="4" w:space="6" w:color="auto"/>
          <w:right w:val="single" w:sz="4" w:space="0" w:color="auto"/>
        </w:pBdr>
        <w:spacing w:line="276" w:lineRule="auto"/>
        <w:jc w:val="center"/>
        <w:rPr>
          <w:b/>
        </w:rPr>
      </w:pPr>
    </w:p>
    <w:p w14:paraId="1B94FCC6" w14:textId="7D933A42" w:rsidR="00DA0FA5" w:rsidRPr="001A3B87" w:rsidRDefault="00DA0FA5" w:rsidP="00DA0FA5">
      <w:pPr>
        <w:spacing w:before="600" w:line="276" w:lineRule="auto"/>
        <w:rPr>
          <w:b/>
          <w:bCs/>
          <w:color w:val="000000"/>
        </w:rPr>
      </w:pPr>
      <w:r w:rsidRPr="00EC7ABC">
        <w:rPr>
          <w:b/>
          <w:bCs/>
          <w:color w:val="000000"/>
        </w:rPr>
        <w:t>PROCEDURE DE PASSATION :</w:t>
      </w:r>
      <w:r>
        <w:rPr>
          <w:b/>
          <w:bCs/>
          <w:color w:val="000000"/>
        </w:rPr>
        <w:t xml:space="preserve"> </w:t>
      </w:r>
      <w:r w:rsidRPr="00DA0FA5">
        <w:rPr>
          <w:color w:val="000000"/>
        </w:rPr>
        <w:t>Procédure adaptée en application des articles R. 2123-1, 1°, R. 2123-4 et R. 2123-5 du Code de la commande publique</w:t>
      </w:r>
    </w:p>
    <w:p w14:paraId="3DB1EC3B" w14:textId="77777777" w:rsidR="00DA0FA5" w:rsidRPr="001A3B87" w:rsidRDefault="00DA0FA5" w:rsidP="00DA0FA5">
      <w:pPr>
        <w:spacing w:before="600" w:line="276" w:lineRule="auto"/>
        <w:rPr>
          <w:b/>
          <w:bCs/>
          <w:color w:val="000000"/>
        </w:rPr>
      </w:pPr>
      <w:r w:rsidRPr="00EC7ABC">
        <w:rPr>
          <w:b/>
          <w:bCs/>
          <w:color w:val="000000"/>
        </w:rPr>
        <w:t>POUVOIR ADJUDICATEUR :</w:t>
      </w:r>
      <w:r>
        <w:rPr>
          <w:b/>
          <w:bCs/>
          <w:color w:val="000000"/>
        </w:rPr>
        <w:t xml:space="preserve"> </w:t>
      </w:r>
      <w:r w:rsidRPr="00EC7ABC">
        <w:rPr>
          <w:color w:val="000000"/>
        </w:rPr>
        <w:t>CENTRE DES MONUMENTS NATIONAUX – Hôtel de Sully – 62, rue Saint-Antoine – 75186 PARIS Cedex 04, représenté par Madame Marie Lavandier, agissant en qualité de Présidente du Centre des monuments nationaux.</w:t>
      </w:r>
    </w:p>
    <w:p w14:paraId="6DC06507" w14:textId="77777777" w:rsidR="00DA0FA5" w:rsidRDefault="00DA0FA5" w:rsidP="00DA0FA5">
      <w:pPr>
        <w:spacing w:before="600" w:line="276" w:lineRule="auto"/>
        <w:rPr>
          <w:b/>
          <w:bCs/>
          <w:color w:val="000000"/>
        </w:rPr>
      </w:pPr>
      <w:r w:rsidRPr="00EC7ABC">
        <w:rPr>
          <w:b/>
          <w:bCs/>
          <w:color w:val="000000"/>
        </w:rPr>
        <w:t xml:space="preserve">SERVICE GESTIONNAIRE DU MARCHE : </w:t>
      </w:r>
      <w:r w:rsidRPr="00EC7ABC">
        <w:rPr>
          <w:bCs/>
          <w:color w:val="000000"/>
        </w:rPr>
        <w:t>Direction de la Conservation des Monuments et des Collections (DCMC) du Centre des monuments nationaux (DCMC)</w:t>
      </w:r>
    </w:p>
    <w:p w14:paraId="3ECBC62A" w14:textId="2A7E19C4" w:rsidR="00DA0FA5" w:rsidRPr="00DA0FA5" w:rsidRDefault="00DA0FA5" w:rsidP="00DA0FA5">
      <w:pPr>
        <w:rPr>
          <w:b/>
          <w:bCs/>
          <w:color w:val="000000"/>
        </w:rPr>
      </w:pPr>
      <w:r>
        <w:rPr>
          <w:b/>
          <w:bCs/>
          <w:color w:val="000000"/>
        </w:rPr>
        <w:br w:type="page"/>
      </w:r>
    </w:p>
    <w:p w14:paraId="22DB4CC5" w14:textId="475051B0" w:rsidR="004B4562" w:rsidRPr="00DA0FA5" w:rsidRDefault="00AB7FCB" w:rsidP="0016268F">
      <w:pPr>
        <w:pStyle w:val="Titre1"/>
      </w:pPr>
      <w:r>
        <w:lastRenderedPageBreak/>
        <w:t>P</w:t>
      </w:r>
      <w:r w:rsidR="0016268F">
        <w:t>réambule</w:t>
      </w:r>
    </w:p>
    <w:p w14:paraId="521CDF3B" w14:textId="77777777" w:rsidR="00386223" w:rsidRPr="00DA0FA5" w:rsidRDefault="00386223" w:rsidP="00DA0FA5">
      <w:pPr>
        <w:spacing w:line="276" w:lineRule="auto"/>
        <w:rPr>
          <w:b/>
          <w:u w:val="single"/>
        </w:rPr>
      </w:pPr>
    </w:p>
    <w:p w14:paraId="575E32A4" w14:textId="12A5B730" w:rsidR="004B4562" w:rsidRPr="00DA0FA5" w:rsidRDefault="004B4562" w:rsidP="00AB7FCB">
      <w:pPr>
        <w:pStyle w:val="Titre2"/>
      </w:pPr>
      <w:r w:rsidRPr="00DA0FA5">
        <w:t>Présentation du Centre des monuments nationaux</w:t>
      </w:r>
    </w:p>
    <w:p w14:paraId="53C99864" w14:textId="77777777" w:rsidR="00386223" w:rsidRPr="00DA0FA5" w:rsidRDefault="00386223" w:rsidP="00DA0FA5">
      <w:pPr>
        <w:spacing w:line="276" w:lineRule="auto"/>
      </w:pPr>
    </w:p>
    <w:p w14:paraId="77E813DC" w14:textId="74DA58EB" w:rsidR="004B4562" w:rsidRPr="00DA0FA5" w:rsidRDefault="004B4562" w:rsidP="00DA0FA5">
      <w:pPr>
        <w:spacing w:line="276" w:lineRule="auto"/>
      </w:pPr>
      <w:r w:rsidRPr="00DA0FA5">
        <w:t xml:space="preserve">Premier réseau public culturel et touristique, le Centre des monuments nationaux accueille chaque année </w:t>
      </w:r>
      <w:r w:rsidR="00C21ECA" w:rsidRPr="00DA0FA5">
        <w:rPr>
          <w:bCs/>
        </w:rPr>
        <w:t>environ 1</w:t>
      </w:r>
      <w:r w:rsidR="00374C42" w:rsidRPr="00DA0FA5">
        <w:rPr>
          <w:bCs/>
        </w:rPr>
        <w:t>1</w:t>
      </w:r>
      <w:r w:rsidRPr="00DA0FA5">
        <w:rPr>
          <w:bCs/>
        </w:rPr>
        <w:t xml:space="preserve"> millions de visiteurs </w:t>
      </w:r>
      <w:r w:rsidRPr="00DA0FA5">
        <w:t>auxquels il permet de découvrir un patrimoine architectural d’exception.</w:t>
      </w:r>
    </w:p>
    <w:p w14:paraId="1D4ECF77" w14:textId="77777777" w:rsidR="00386223" w:rsidRPr="00DA0FA5" w:rsidRDefault="00386223" w:rsidP="00DA0FA5">
      <w:pPr>
        <w:spacing w:line="276" w:lineRule="auto"/>
      </w:pPr>
    </w:p>
    <w:p w14:paraId="7379DB79" w14:textId="77777777" w:rsidR="004B4562" w:rsidRPr="00DA0FA5" w:rsidRDefault="004B4562" w:rsidP="00DA0FA5">
      <w:pPr>
        <w:spacing w:line="276" w:lineRule="auto"/>
      </w:pPr>
      <w:r w:rsidRPr="00DA0FA5">
        <w:t xml:space="preserve">Présent sur l’ensemble du territoire, des grottes préhistoriques, aux villas </w:t>
      </w:r>
      <w:r w:rsidR="009D5124" w:rsidRPr="00DA0FA5">
        <w:t xml:space="preserve">du XXe siècle </w:t>
      </w:r>
      <w:r w:rsidRPr="00DA0FA5">
        <w:t>en passant par des sites archéologiques, des abbayes, des châteaux et un remarquable réseau de parcs et</w:t>
      </w:r>
      <w:r w:rsidR="00C21ECA" w:rsidRPr="00DA0FA5">
        <w:t xml:space="preserve"> jardins, c’est ainsi près de 11</w:t>
      </w:r>
      <w:r w:rsidRPr="00DA0FA5">
        <w:t>0 monuments, propriétés de l’État, qui lui sont confiés pour les entretenir et les animer.</w:t>
      </w:r>
    </w:p>
    <w:p w14:paraId="24E5A998" w14:textId="77777777" w:rsidR="00386223" w:rsidRPr="00DA0FA5" w:rsidRDefault="00386223" w:rsidP="00DA0FA5">
      <w:pPr>
        <w:spacing w:line="276" w:lineRule="auto"/>
      </w:pPr>
    </w:p>
    <w:p w14:paraId="19A7F0C8" w14:textId="6E620144" w:rsidR="004B4562" w:rsidRPr="00DA0FA5" w:rsidRDefault="004B4562" w:rsidP="00DA0FA5">
      <w:pPr>
        <w:spacing w:line="276" w:lineRule="auto"/>
      </w:pPr>
      <w:r w:rsidRPr="00DA0FA5">
        <w:t>Fondé sur un système de péréquation, le Centre des monuments nationaux est un acteur de solidarité patrimoniale qui</w:t>
      </w:r>
      <w:r w:rsidR="00972ADE" w:rsidRPr="00DA0FA5">
        <w:t>,</w:t>
      </w:r>
      <w:r w:rsidRPr="00DA0FA5">
        <w:t xml:space="preserve"> grâce à ses monuments bénéficiaires</w:t>
      </w:r>
      <w:r w:rsidR="00972ADE" w:rsidRPr="00DA0FA5">
        <w:t>,</w:t>
      </w:r>
      <w:r w:rsidRPr="00DA0FA5">
        <w:t xml:space="preserve"> offre à l’ensemble de son réseau, des actions culturelles et scientifiques d’envergure.</w:t>
      </w:r>
    </w:p>
    <w:p w14:paraId="5ACCE3D9" w14:textId="77777777" w:rsidR="00386223" w:rsidRPr="00DA0FA5" w:rsidRDefault="00386223" w:rsidP="00DA0FA5">
      <w:pPr>
        <w:spacing w:line="276" w:lineRule="auto"/>
      </w:pPr>
    </w:p>
    <w:p w14:paraId="014DE8B5" w14:textId="55FF2708" w:rsidR="004B4562" w:rsidRPr="00DA0FA5" w:rsidRDefault="004B4562" w:rsidP="00DA0FA5">
      <w:pPr>
        <w:spacing w:line="276" w:lineRule="auto"/>
      </w:pPr>
      <w:r w:rsidRPr="00DA0FA5">
        <w:t xml:space="preserve">S’appuyant sur une politique tarifaire adaptée, il œuvre pour faciliter au plus grand nombre, la découverte du patrimoine monumental. </w:t>
      </w:r>
      <w:r w:rsidRPr="00DA0FA5">
        <w:rPr>
          <w:bCs/>
        </w:rPr>
        <w:t xml:space="preserve">Son fonctionnement repose </w:t>
      </w:r>
      <w:r w:rsidR="00F33BC1">
        <w:rPr>
          <w:bCs/>
        </w:rPr>
        <w:t xml:space="preserve">majoritairement </w:t>
      </w:r>
      <w:r w:rsidRPr="00DA0FA5">
        <w:rPr>
          <w:bCs/>
        </w:rPr>
        <w:t xml:space="preserve">sur ses ressources propres </w:t>
      </w:r>
      <w:r w:rsidRPr="00DA0FA5">
        <w:t>issues notamment de la fréquentation, des locations d’espaces ou encore du mécénat.</w:t>
      </w:r>
    </w:p>
    <w:p w14:paraId="24E5184F" w14:textId="77777777" w:rsidR="00386223" w:rsidRPr="00DA0FA5" w:rsidRDefault="00386223" w:rsidP="00DA0FA5">
      <w:pPr>
        <w:spacing w:line="276" w:lineRule="auto"/>
      </w:pPr>
    </w:p>
    <w:p w14:paraId="42A6DFFE" w14:textId="637B0C98" w:rsidR="004B4562" w:rsidRPr="00DA0FA5" w:rsidRDefault="004B4562" w:rsidP="00DA0FA5">
      <w:pPr>
        <w:spacing w:line="276" w:lineRule="auto"/>
      </w:pPr>
      <w:r w:rsidRPr="00DA0FA5">
        <w:t>Par l’ensemble de ses missions, le Centre des monuments nationaux concourt tout à la fois à la transmission des connaissances et à l’éducation culturelle et scientifique d’un large public, ainsi qu’à l’attractivité touristique et au dynamisme des territoires</w:t>
      </w:r>
      <w:r w:rsidRPr="00DA0FA5">
        <w:rPr>
          <w:color w:val="000000"/>
        </w:rPr>
        <w:t>.</w:t>
      </w:r>
    </w:p>
    <w:p w14:paraId="029F1D35" w14:textId="77777777" w:rsidR="00972ADE" w:rsidRPr="00DA0FA5" w:rsidRDefault="00972ADE" w:rsidP="00DA0FA5">
      <w:pPr>
        <w:spacing w:line="276" w:lineRule="auto"/>
      </w:pPr>
    </w:p>
    <w:p w14:paraId="753D645C" w14:textId="7AF3E91D" w:rsidR="004B4562" w:rsidRPr="00DA0FA5" w:rsidRDefault="004B4562" w:rsidP="0016268F">
      <w:pPr>
        <w:pStyle w:val="Titre2"/>
      </w:pPr>
      <w:r w:rsidRPr="00DA0FA5">
        <w:t>Présentation du Panthéon et de la c</w:t>
      </w:r>
      <w:r w:rsidR="00B3216F" w:rsidRPr="00DA0FA5">
        <w:t xml:space="preserve">érémonie de panthéonisation </w:t>
      </w:r>
      <w:r w:rsidR="00C21ECA" w:rsidRPr="00DA0FA5">
        <w:t>202</w:t>
      </w:r>
      <w:r w:rsidR="004001C8">
        <w:t>5</w:t>
      </w:r>
    </w:p>
    <w:p w14:paraId="4F400E30" w14:textId="77777777" w:rsidR="009C6159" w:rsidRPr="00DA0FA5" w:rsidRDefault="009C6159" w:rsidP="00DA0FA5">
      <w:pPr>
        <w:spacing w:line="276" w:lineRule="auto"/>
      </w:pPr>
    </w:p>
    <w:p w14:paraId="676D2F83" w14:textId="77777777" w:rsidR="004B4562" w:rsidRPr="00DA0FA5" w:rsidRDefault="00C21ECA" w:rsidP="00DA0FA5">
      <w:pPr>
        <w:spacing w:line="276" w:lineRule="auto"/>
      </w:pPr>
      <w:r w:rsidRPr="00DA0FA5">
        <w:t>Le Panthéon est l’un des 110</w:t>
      </w:r>
      <w:r w:rsidR="004B4562" w:rsidRPr="00DA0FA5">
        <w:t xml:space="preserve"> monuments géré</w:t>
      </w:r>
      <w:r w:rsidR="00DD1A8F" w:rsidRPr="00DA0FA5">
        <w:t>s</w:t>
      </w:r>
      <w:r w:rsidR="004B4562" w:rsidRPr="00DA0FA5">
        <w:t xml:space="preserve"> par le Centre des monuments nationaux. Il se dresse au cœur du Quartier latin (Paris).</w:t>
      </w:r>
      <w:r w:rsidR="00DD1A8F" w:rsidRPr="00DA0FA5">
        <w:t xml:space="preserve"> </w:t>
      </w:r>
      <w:r w:rsidR="004B4562" w:rsidRPr="00DA0FA5">
        <w:t>Lieu de mémoire nationale, temple laïc, il est inscrit sur son fronton « Aux Grands Hommes la patrie reconnaissante ».</w:t>
      </w:r>
    </w:p>
    <w:p w14:paraId="62C499E4" w14:textId="77777777" w:rsidR="009C6159" w:rsidRPr="00DA0FA5" w:rsidRDefault="009C6159" w:rsidP="00DA0FA5">
      <w:pPr>
        <w:spacing w:line="276" w:lineRule="auto"/>
      </w:pPr>
    </w:p>
    <w:p w14:paraId="2B50AFD9" w14:textId="77777777" w:rsidR="004B4562" w:rsidRPr="00DA0FA5" w:rsidRDefault="004B4562" w:rsidP="00DA0FA5">
      <w:pPr>
        <w:spacing w:line="276" w:lineRule="auto"/>
      </w:pPr>
      <w:r w:rsidRPr="00DA0FA5">
        <w:t>Rendu à sa destination républicaine depuis 1885, il abrite dans sa crypte les tombeaux de Voltaire, Rousseau, Victor Hugo, Emile Zola, Malraux, Jean Jaurès, Pierre et Marie Curie, Dumas ou Jean Moulin…Ces personnalités ont été inhumées au cou</w:t>
      </w:r>
      <w:r w:rsidR="0020565F" w:rsidRPr="00DA0FA5">
        <w:t xml:space="preserve">rs de cérémonies officielles </w:t>
      </w:r>
      <w:r w:rsidRPr="00DA0FA5">
        <w:t>dont certaines ont été de véritables moments de liesse populaire.</w:t>
      </w:r>
    </w:p>
    <w:p w14:paraId="5176E083" w14:textId="77777777" w:rsidR="0020565F" w:rsidRPr="00DA0FA5" w:rsidRDefault="0020565F" w:rsidP="00DA0FA5">
      <w:pPr>
        <w:spacing w:line="276" w:lineRule="auto"/>
      </w:pPr>
    </w:p>
    <w:p w14:paraId="588FE2C5" w14:textId="77777777" w:rsidR="004B4562" w:rsidRPr="00DA0FA5" w:rsidRDefault="004B4562" w:rsidP="00DA0FA5">
      <w:pPr>
        <w:spacing w:line="276" w:lineRule="auto"/>
      </w:pPr>
      <w:r w:rsidRPr="00DA0FA5">
        <w:t>Dernièr</w:t>
      </w:r>
      <w:r w:rsidR="0020565F" w:rsidRPr="00DA0FA5">
        <w:t xml:space="preserve">es cérémonies </w:t>
      </w:r>
      <w:r w:rsidR="00533662" w:rsidRPr="00DA0FA5">
        <w:t>:</w:t>
      </w:r>
    </w:p>
    <w:p w14:paraId="22FB8FF6" w14:textId="04C86140" w:rsidR="004B4562" w:rsidRPr="00DA0FA5" w:rsidRDefault="004B4562" w:rsidP="001411D5">
      <w:pPr>
        <w:pStyle w:val="Paragraphedeliste"/>
        <w:numPr>
          <w:ilvl w:val="0"/>
          <w:numId w:val="11"/>
        </w:numPr>
        <w:spacing w:line="276" w:lineRule="auto"/>
        <w:rPr>
          <w:szCs w:val="20"/>
        </w:rPr>
      </w:pPr>
      <w:r w:rsidRPr="00DA0FA5">
        <w:rPr>
          <w:szCs w:val="20"/>
        </w:rPr>
        <w:t>2002 : Alexandre Dumas</w:t>
      </w:r>
    </w:p>
    <w:p w14:paraId="27CE9587" w14:textId="44CF5C7A" w:rsidR="004B4562" w:rsidRPr="00DA0FA5" w:rsidRDefault="00EE5558" w:rsidP="001411D5">
      <w:pPr>
        <w:pStyle w:val="Paragraphedeliste"/>
        <w:numPr>
          <w:ilvl w:val="0"/>
          <w:numId w:val="11"/>
        </w:numPr>
        <w:spacing w:line="276" w:lineRule="auto"/>
        <w:rPr>
          <w:szCs w:val="20"/>
        </w:rPr>
      </w:pPr>
      <w:r w:rsidRPr="00DA0FA5">
        <w:rPr>
          <w:szCs w:val="20"/>
        </w:rPr>
        <w:t>2007 : Les J</w:t>
      </w:r>
      <w:r w:rsidR="004B4562" w:rsidRPr="00DA0FA5">
        <w:rPr>
          <w:szCs w:val="20"/>
        </w:rPr>
        <w:t>ustes</w:t>
      </w:r>
      <w:r w:rsidRPr="00DA0FA5">
        <w:rPr>
          <w:szCs w:val="20"/>
        </w:rPr>
        <w:t xml:space="preserve"> de France</w:t>
      </w:r>
    </w:p>
    <w:p w14:paraId="3B4B289F" w14:textId="3AF8E766" w:rsidR="004B4562" w:rsidRPr="00DA0FA5" w:rsidRDefault="004B4562" w:rsidP="001411D5">
      <w:pPr>
        <w:pStyle w:val="Paragraphedeliste"/>
        <w:numPr>
          <w:ilvl w:val="0"/>
          <w:numId w:val="11"/>
        </w:numPr>
        <w:spacing w:line="276" w:lineRule="auto"/>
        <w:rPr>
          <w:szCs w:val="20"/>
        </w:rPr>
      </w:pPr>
      <w:r w:rsidRPr="00DA0FA5">
        <w:rPr>
          <w:szCs w:val="20"/>
        </w:rPr>
        <w:t>2011 : Aimé Césaire</w:t>
      </w:r>
    </w:p>
    <w:p w14:paraId="4D6227AA" w14:textId="50506E81" w:rsidR="00845B01" w:rsidRPr="00DA0FA5" w:rsidRDefault="00845B01" w:rsidP="001411D5">
      <w:pPr>
        <w:pStyle w:val="Paragraphedeliste"/>
        <w:numPr>
          <w:ilvl w:val="0"/>
          <w:numId w:val="11"/>
        </w:numPr>
        <w:spacing w:line="276" w:lineRule="auto"/>
        <w:rPr>
          <w:szCs w:val="20"/>
        </w:rPr>
      </w:pPr>
      <w:r w:rsidRPr="00DA0FA5">
        <w:rPr>
          <w:szCs w:val="20"/>
        </w:rPr>
        <w:t>2015 : Pierre Brossolette, Geneviève de Gaulle Anthonio</w:t>
      </w:r>
      <w:r w:rsidR="006475FC">
        <w:rPr>
          <w:szCs w:val="20"/>
        </w:rPr>
        <w:t>z, Germaine Tillion et Jean Zay</w:t>
      </w:r>
    </w:p>
    <w:p w14:paraId="49987EAC" w14:textId="6EBEB2D0" w:rsidR="00845B01" w:rsidRPr="00DA0FA5" w:rsidRDefault="00B82983" w:rsidP="001411D5">
      <w:pPr>
        <w:pStyle w:val="Paragraphedeliste"/>
        <w:numPr>
          <w:ilvl w:val="0"/>
          <w:numId w:val="11"/>
        </w:numPr>
        <w:spacing w:line="276" w:lineRule="auto"/>
        <w:rPr>
          <w:szCs w:val="20"/>
        </w:rPr>
      </w:pPr>
      <w:r w:rsidRPr="00DA0FA5">
        <w:rPr>
          <w:szCs w:val="20"/>
        </w:rPr>
        <w:t>2018 : Simone Veil accompagnée de son époux</w:t>
      </w:r>
      <w:r w:rsidR="00025173" w:rsidRPr="00DA0FA5">
        <w:rPr>
          <w:szCs w:val="20"/>
        </w:rPr>
        <w:t xml:space="preserve"> Antoine Veil</w:t>
      </w:r>
    </w:p>
    <w:p w14:paraId="7A40651F" w14:textId="71159AE1" w:rsidR="00942A88" w:rsidRPr="00DA0FA5" w:rsidRDefault="00942A88" w:rsidP="001411D5">
      <w:pPr>
        <w:pStyle w:val="Paragraphedeliste"/>
        <w:numPr>
          <w:ilvl w:val="0"/>
          <w:numId w:val="11"/>
        </w:numPr>
        <w:spacing w:line="276" w:lineRule="auto"/>
        <w:rPr>
          <w:szCs w:val="20"/>
        </w:rPr>
      </w:pPr>
      <w:r w:rsidRPr="00DA0FA5">
        <w:rPr>
          <w:szCs w:val="20"/>
        </w:rPr>
        <w:t>202</w:t>
      </w:r>
      <w:r w:rsidR="00C21ECA" w:rsidRPr="00DA0FA5">
        <w:rPr>
          <w:szCs w:val="20"/>
        </w:rPr>
        <w:t>0</w:t>
      </w:r>
      <w:r w:rsidRPr="00DA0FA5">
        <w:rPr>
          <w:szCs w:val="20"/>
        </w:rPr>
        <w:t> : Maurice Genevoix et « Ceux de 14 »</w:t>
      </w:r>
    </w:p>
    <w:p w14:paraId="0F09CFB9" w14:textId="21A511D6" w:rsidR="0020565F" w:rsidRDefault="00C21ECA" w:rsidP="001411D5">
      <w:pPr>
        <w:pStyle w:val="Paragraphedeliste"/>
        <w:numPr>
          <w:ilvl w:val="0"/>
          <w:numId w:val="11"/>
        </w:numPr>
        <w:spacing w:line="276" w:lineRule="auto"/>
        <w:rPr>
          <w:szCs w:val="20"/>
        </w:rPr>
      </w:pPr>
      <w:r w:rsidRPr="00DA0FA5">
        <w:rPr>
          <w:szCs w:val="20"/>
        </w:rPr>
        <w:t>2021 : Joséphine Baker</w:t>
      </w:r>
    </w:p>
    <w:p w14:paraId="54AA01CD" w14:textId="111A74AB" w:rsidR="004001C8" w:rsidRPr="00DA0FA5" w:rsidRDefault="004001C8" w:rsidP="001411D5">
      <w:pPr>
        <w:pStyle w:val="Paragraphedeliste"/>
        <w:numPr>
          <w:ilvl w:val="0"/>
          <w:numId w:val="11"/>
        </w:numPr>
        <w:spacing w:line="276" w:lineRule="auto"/>
        <w:rPr>
          <w:szCs w:val="20"/>
        </w:rPr>
      </w:pPr>
      <w:r>
        <w:rPr>
          <w:szCs w:val="20"/>
        </w:rPr>
        <w:t>2024 : Missak Manouchian</w:t>
      </w:r>
    </w:p>
    <w:p w14:paraId="06729B7E" w14:textId="77777777" w:rsidR="0020565F" w:rsidRPr="00DA0FA5" w:rsidRDefault="0020565F" w:rsidP="00DA0FA5">
      <w:pPr>
        <w:spacing w:line="276" w:lineRule="auto"/>
        <w:ind w:left="4248"/>
      </w:pPr>
    </w:p>
    <w:p w14:paraId="75C3D57C" w14:textId="5722DE86" w:rsidR="006C54D9" w:rsidRPr="00DA0FA5" w:rsidRDefault="004B4562" w:rsidP="00DA0FA5">
      <w:pPr>
        <w:spacing w:line="276" w:lineRule="auto"/>
      </w:pPr>
      <w:r w:rsidRPr="00DA0FA5">
        <w:t xml:space="preserve">La prochaine cérémonie de panthéonisation aura lieu </w:t>
      </w:r>
      <w:r w:rsidR="00942A88" w:rsidRPr="00DA0FA5">
        <w:rPr>
          <w:b/>
        </w:rPr>
        <w:t xml:space="preserve">le </w:t>
      </w:r>
      <w:r w:rsidR="004001C8">
        <w:rPr>
          <w:b/>
        </w:rPr>
        <w:t>09</w:t>
      </w:r>
      <w:r w:rsidR="00942A88" w:rsidRPr="00DA0FA5">
        <w:rPr>
          <w:b/>
        </w:rPr>
        <w:t xml:space="preserve"> </w:t>
      </w:r>
      <w:r w:rsidR="004001C8">
        <w:rPr>
          <w:b/>
        </w:rPr>
        <w:t>octobre</w:t>
      </w:r>
      <w:r w:rsidR="00942A88" w:rsidRPr="00DA0FA5">
        <w:rPr>
          <w:b/>
        </w:rPr>
        <w:t xml:space="preserve"> 202</w:t>
      </w:r>
      <w:r w:rsidR="004001C8">
        <w:rPr>
          <w:b/>
        </w:rPr>
        <w:t>5</w:t>
      </w:r>
      <w:r w:rsidR="00FE2479" w:rsidRPr="00DA0FA5">
        <w:t>. La</w:t>
      </w:r>
      <w:r w:rsidR="00A003FA" w:rsidRPr="00DA0FA5">
        <w:t xml:space="preserve"> p</w:t>
      </w:r>
      <w:r w:rsidR="00EE4E74" w:rsidRPr="00DA0FA5">
        <w:t>erson</w:t>
      </w:r>
      <w:r w:rsidR="00025173" w:rsidRPr="00DA0FA5">
        <w:t xml:space="preserve">ne honorée est </w:t>
      </w:r>
      <w:r w:rsidR="004001C8">
        <w:t>Robert Badinter</w:t>
      </w:r>
      <w:r w:rsidR="00025173" w:rsidRPr="00DA0FA5">
        <w:t>.</w:t>
      </w:r>
    </w:p>
    <w:p w14:paraId="74E1F665" w14:textId="13D20CFD" w:rsidR="009A4E6A" w:rsidRDefault="009A4E6A" w:rsidP="00DA0FA5">
      <w:pPr>
        <w:spacing w:line="276" w:lineRule="auto"/>
      </w:pPr>
    </w:p>
    <w:p w14:paraId="7C48FD5B" w14:textId="172C75C9" w:rsidR="00DA0FA5" w:rsidRDefault="00DA0FA5" w:rsidP="00DA0FA5">
      <w:pPr>
        <w:spacing w:line="276" w:lineRule="auto"/>
      </w:pPr>
    </w:p>
    <w:p w14:paraId="1FAF5EE3" w14:textId="25D7ED27" w:rsidR="00DA0FA5" w:rsidRDefault="00DA0FA5" w:rsidP="00DA0FA5">
      <w:pPr>
        <w:spacing w:line="276" w:lineRule="auto"/>
      </w:pPr>
    </w:p>
    <w:p w14:paraId="67B1BDF8" w14:textId="77777777" w:rsidR="00DA0FA5" w:rsidRPr="00DA0FA5" w:rsidRDefault="00DA0FA5" w:rsidP="00DA0FA5">
      <w:pPr>
        <w:spacing w:line="276" w:lineRule="auto"/>
      </w:pPr>
    </w:p>
    <w:p w14:paraId="1BB686BE" w14:textId="77777777" w:rsidR="003E5A5D" w:rsidRPr="00DA0FA5" w:rsidRDefault="0024298B" w:rsidP="00DA0FA5">
      <w:pPr>
        <w:spacing w:line="276" w:lineRule="auto"/>
      </w:pPr>
      <w:r w:rsidRPr="00DA0FA5">
        <w:t>Dans le cadre du présent marché, l</w:t>
      </w:r>
      <w:r w:rsidR="003E5A5D" w:rsidRPr="00DA0FA5">
        <w:t>a mission du titulaire consiste</w:t>
      </w:r>
      <w:r w:rsidR="00974987" w:rsidRPr="00DA0FA5">
        <w:t>,</w:t>
      </w:r>
      <w:r w:rsidR="003E5A5D" w:rsidRPr="00DA0FA5">
        <w:t xml:space="preserve"> sous le contrôle du </w:t>
      </w:r>
      <w:r w:rsidR="002867BB" w:rsidRPr="00DA0FA5">
        <w:t>Centre des monuments nationaux</w:t>
      </w:r>
      <w:r w:rsidR="00974987" w:rsidRPr="00DA0FA5">
        <w:t>,</w:t>
      </w:r>
      <w:r w:rsidR="002867BB" w:rsidRPr="00DA0FA5">
        <w:t xml:space="preserve"> à</w:t>
      </w:r>
      <w:r w:rsidR="00C97FD8" w:rsidRPr="00DA0FA5">
        <w:t> :</w:t>
      </w:r>
    </w:p>
    <w:p w14:paraId="445BD8DA" w14:textId="77777777" w:rsidR="0024298B" w:rsidRPr="00DA0FA5" w:rsidRDefault="0024298B" w:rsidP="00DA0FA5">
      <w:pPr>
        <w:spacing w:line="276" w:lineRule="auto"/>
      </w:pPr>
    </w:p>
    <w:p w14:paraId="129AF505" w14:textId="336F6D38" w:rsidR="00DD1A8F" w:rsidRPr="00DA0FA5" w:rsidRDefault="00DD1A8F" w:rsidP="001411D5">
      <w:pPr>
        <w:pStyle w:val="Paragraphedeliste"/>
        <w:numPr>
          <w:ilvl w:val="0"/>
          <w:numId w:val="12"/>
        </w:numPr>
        <w:spacing w:line="276" w:lineRule="auto"/>
        <w:rPr>
          <w:szCs w:val="20"/>
        </w:rPr>
      </w:pPr>
      <w:proofErr w:type="gramStart"/>
      <w:r w:rsidRPr="00DA0FA5">
        <w:rPr>
          <w:szCs w:val="20"/>
        </w:rPr>
        <w:t>être</w:t>
      </w:r>
      <w:proofErr w:type="gramEnd"/>
      <w:r w:rsidRPr="00DA0FA5">
        <w:rPr>
          <w:szCs w:val="20"/>
        </w:rPr>
        <w:t xml:space="preserve"> l’interface entre le maître d’ouvrage et les intervenants nécessaires à la réalisation de sa mission ; </w:t>
      </w:r>
    </w:p>
    <w:p w14:paraId="65117D90" w14:textId="5C355DCC" w:rsidR="00D84CAF" w:rsidRPr="00DA0FA5" w:rsidRDefault="00D84CAF" w:rsidP="001411D5">
      <w:pPr>
        <w:pStyle w:val="Paragraphedeliste"/>
        <w:numPr>
          <w:ilvl w:val="0"/>
          <w:numId w:val="12"/>
        </w:numPr>
        <w:spacing w:line="276" w:lineRule="auto"/>
        <w:rPr>
          <w:szCs w:val="20"/>
        </w:rPr>
      </w:pPr>
      <w:proofErr w:type="gramStart"/>
      <w:r w:rsidRPr="00DA0FA5">
        <w:rPr>
          <w:szCs w:val="20"/>
        </w:rPr>
        <w:t>fournir</w:t>
      </w:r>
      <w:proofErr w:type="gramEnd"/>
      <w:r w:rsidRPr="00DA0FA5">
        <w:rPr>
          <w:szCs w:val="20"/>
        </w:rPr>
        <w:t xml:space="preserve"> </w:t>
      </w:r>
      <w:r w:rsidR="00E95E5D">
        <w:rPr>
          <w:szCs w:val="20"/>
        </w:rPr>
        <w:t>un cercueil de référence « Panthéon » ou équivalent</w:t>
      </w:r>
    </w:p>
    <w:p w14:paraId="6B0ADB58" w14:textId="1B335713" w:rsidR="00D84CAF" w:rsidRPr="00DA0FA5" w:rsidRDefault="00D84CAF" w:rsidP="001411D5">
      <w:pPr>
        <w:pStyle w:val="Paragraphedeliste"/>
        <w:numPr>
          <w:ilvl w:val="0"/>
          <w:numId w:val="12"/>
        </w:numPr>
        <w:spacing w:line="276" w:lineRule="auto"/>
        <w:rPr>
          <w:szCs w:val="20"/>
        </w:rPr>
      </w:pPr>
      <w:proofErr w:type="gramStart"/>
      <w:r w:rsidRPr="00DA0FA5">
        <w:rPr>
          <w:szCs w:val="20"/>
        </w:rPr>
        <w:t>la</w:t>
      </w:r>
      <w:proofErr w:type="gramEnd"/>
      <w:r w:rsidRPr="00DA0FA5">
        <w:rPr>
          <w:szCs w:val="20"/>
        </w:rPr>
        <w:t xml:space="preserve"> veille de la cérémonie : assurer le</w:t>
      </w:r>
      <w:r w:rsidR="00E95E5D">
        <w:rPr>
          <w:szCs w:val="20"/>
        </w:rPr>
        <w:t xml:space="preserve"> transport et l’installation du cercueil</w:t>
      </w:r>
      <w:r w:rsidRPr="00DA0FA5">
        <w:rPr>
          <w:szCs w:val="20"/>
        </w:rPr>
        <w:t xml:space="preserve"> depuis </w:t>
      </w:r>
      <w:r w:rsidR="00E95E5D">
        <w:rPr>
          <w:szCs w:val="20"/>
        </w:rPr>
        <w:t xml:space="preserve">le </w:t>
      </w:r>
      <w:r w:rsidRPr="00DA0FA5">
        <w:rPr>
          <w:szCs w:val="20"/>
        </w:rPr>
        <w:t>lieu de la veillée</w:t>
      </w:r>
      <w:r w:rsidR="00E95E5D">
        <w:rPr>
          <w:szCs w:val="20"/>
        </w:rPr>
        <w:t xml:space="preserve"> jusqu’à la place Edmond Rostand (Paris 5</w:t>
      </w:r>
      <w:r w:rsidR="00E95E5D" w:rsidRPr="00E95E5D">
        <w:rPr>
          <w:szCs w:val="20"/>
          <w:vertAlign w:val="superscript"/>
        </w:rPr>
        <w:t>ème</w:t>
      </w:r>
      <w:r w:rsidR="00E95E5D">
        <w:rPr>
          <w:szCs w:val="20"/>
        </w:rPr>
        <w:t>)</w:t>
      </w:r>
      <w:r w:rsidR="00374C42" w:rsidRPr="00DA0FA5">
        <w:rPr>
          <w:szCs w:val="20"/>
        </w:rPr>
        <w:t xml:space="preserve"> </w:t>
      </w:r>
      <w:r w:rsidRPr="00DA0FA5">
        <w:rPr>
          <w:szCs w:val="20"/>
        </w:rPr>
        <w:t>;</w:t>
      </w:r>
    </w:p>
    <w:p w14:paraId="1A8DBD9A" w14:textId="3FDBE0D4" w:rsidR="00D84CAF" w:rsidRPr="00DA0FA5" w:rsidRDefault="00D84CAF" w:rsidP="001411D5">
      <w:pPr>
        <w:pStyle w:val="Paragraphedeliste"/>
        <w:numPr>
          <w:ilvl w:val="0"/>
          <w:numId w:val="12"/>
        </w:numPr>
        <w:spacing w:line="276" w:lineRule="auto"/>
        <w:rPr>
          <w:szCs w:val="20"/>
        </w:rPr>
      </w:pPr>
      <w:proofErr w:type="gramStart"/>
      <w:r w:rsidRPr="00DA0FA5">
        <w:rPr>
          <w:szCs w:val="20"/>
        </w:rPr>
        <w:t>réaliser</w:t>
      </w:r>
      <w:proofErr w:type="gramEnd"/>
      <w:r w:rsidRPr="00DA0FA5">
        <w:rPr>
          <w:szCs w:val="20"/>
        </w:rPr>
        <w:t xml:space="preserve"> les prestations liées au jour de la cérémonie et à la d</w:t>
      </w:r>
      <w:r w:rsidR="00972ADE" w:rsidRPr="00DA0FA5">
        <w:rPr>
          <w:szCs w:val="20"/>
        </w:rPr>
        <w:t>escente au caveau le lendemain.</w:t>
      </w:r>
    </w:p>
    <w:p w14:paraId="50DA96FB" w14:textId="3DA33564" w:rsidR="00F52CA7" w:rsidRPr="00DA0FA5" w:rsidRDefault="00F52CA7" w:rsidP="00DA0FA5">
      <w:pPr>
        <w:spacing w:line="276" w:lineRule="auto"/>
      </w:pPr>
    </w:p>
    <w:p w14:paraId="6CDF0B46" w14:textId="24AF16BD" w:rsidR="00AC2CBA" w:rsidRPr="0016268F" w:rsidRDefault="00AC2CBA" w:rsidP="0016268F">
      <w:pPr>
        <w:pStyle w:val="Titre2"/>
      </w:pPr>
      <w:r w:rsidRPr="0016268F">
        <w:t>Définitions</w:t>
      </w:r>
    </w:p>
    <w:p w14:paraId="43C07271" w14:textId="77777777" w:rsidR="00AC2CBA" w:rsidRPr="00DA0FA5" w:rsidRDefault="00AC2CBA" w:rsidP="00DA0FA5">
      <w:pPr>
        <w:spacing w:line="276" w:lineRule="auto"/>
        <w:rPr>
          <w:b/>
          <w:u w:val="single"/>
        </w:rPr>
      </w:pPr>
    </w:p>
    <w:p w14:paraId="48F33630" w14:textId="77777777" w:rsidR="00CF3C87" w:rsidRPr="00995CC6" w:rsidRDefault="00AC2CBA" w:rsidP="001411D5">
      <w:pPr>
        <w:pStyle w:val="Paragraphedeliste"/>
        <w:numPr>
          <w:ilvl w:val="0"/>
          <w:numId w:val="13"/>
        </w:numPr>
        <w:spacing w:line="276" w:lineRule="auto"/>
        <w:rPr>
          <w:szCs w:val="20"/>
        </w:rPr>
      </w:pPr>
      <w:r w:rsidRPr="00995CC6">
        <w:rPr>
          <w:szCs w:val="20"/>
          <w:u w:val="single"/>
        </w:rPr>
        <w:t>Par maître d’ouvrage</w:t>
      </w:r>
      <w:r w:rsidRPr="00995CC6">
        <w:rPr>
          <w:szCs w:val="20"/>
        </w:rPr>
        <w:t xml:space="preserve">, </w:t>
      </w:r>
      <w:r w:rsidR="00CF3C87" w:rsidRPr="00995CC6">
        <w:rPr>
          <w:szCs w:val="20"/>
        </w:rPr>
        <w:t>nous entendons le Centre des monuments nationaux, pouvoir adjudicateur, et pour le suivi de l’exécution des prestations par la direction de la conservation des monuments et des collections (DCMC)</w:t>
      </w:r>
    </w:p>
    <w:p w14:paraId="09900915" w14:textId="45F61FD8" w:rsidR="00C97FD8" w:rsidRPr="00DA0FA5" w:rsidRDefault="00C97FD8" w:rsidP="00DA0FA5">
      <w:pPr>
        <w:spacing w:line="276" w:lineRule="auto"/>
      </w:pPr>
    </w:p>
    <w:p w14:paraId="75B922F9" w14:textId="77777777" w:rsidR="00AC2CBA" w:rsidRPr="00995CC6" w:rsidRDefault="009F712B" w:rsidP="001411D5">
      <w:pPr>
        <w:pStyle w:val="Paragraphedeliste"/>
        <w:numPr>
          <w:ilvl w:val="0"/>
          <w:numId w:val="13"/>
        </w:numPr>
        <w:spacing w:line="276" w:lineRule="auto"/>
        <w:rPr>
          <w:szCs w:val="20"/>
        </w:rPr>
      </w:pPr>
      <w:r w:rsidRPr="00995CC6">
        <w:rPr>
          <w:szCs w:val="20"/>
          <w:u w:val="single"/>
        </w:rPr>
        <w:t xml:space="preserve">Par titulaire, </w:t>
      </w:r>
      <w:r w:rsidRPr="00995CC6">
        <w:rPr>
          <w:szCs w:val="20"/>
        </w:rPr>
        <w:t>nous entendons l’</w:t>
      </w:r>
      <w:r w:rsidR="000652DD" w:rsidRPr="00995CC6">
        <w:rPr>
          <w:szCs w:val="20"/>
        </w:rPr>
        <w:t xml:space="preserve">entreprise en charge </w:t>
      </w:r>
      <w:r w:rsidRPr="00995CC6">
        <w:rPr>
          <w:szCs w:val="20"/>
        </w:rPr>
        <w:t xml:space="preserve">de </w:t>
      </w:r>
      <w:r w:rsidR="00F52CA7" w:rsidRPr="00995CC6">
        <w:rPr>
          <w:szCs w:val="20"/>
        </w:rPr>
        <w:t xml:space="preserve">l’exhumation, </w:t>
      </w:r>
      <w:r w:rsidR="005413CB" w:rsidRPr="00995CC6">
        <w:rPr>
          <w:szCs w:val="20"/>
        </w:rPr>
        <w:t xml:space="preserve">du transport </w:t>
      </w:r>
      <w:r w:rsidR="00F52CA7" w:rsidRPr="00995CC6">
        <w:rPr>
          <w:szCs w:val="20"/>
        </w:rPr>
        <w:t xml:space="preserve">et de la mise en caveau dans la crypte du Panthéon </w:t>
      </w:r>
      <w:r w:rsidR="005413CB" w:rsidRPr="00995CC6">
        <w:rPr>
          <w:szCs w:val="20"/>
        </w:rPr>
        <w:t>de</w:t>
      </w:r>
      <w:r w:rsidR="008358EA" w:rsidRPr="00995CC6">
        <w:rPr>
          <w:szCs w:val="20"/>
        </w:rPr>
        <w:t xml:space="preserve"> la pers</w:t>
      </w:r>
      <w:r w:rsidR="00025173" w:rsidRPr="00995CC6">
        <w:rPr>
          <w:szCs w:val="20"/>
        </w:rPr>
        <w:t>onnalité honorée</w:t>
      </w:r>
      <w:r w:rsidR="00D84CAF" w:rsidRPr="00995CC6">
        <w:rPr>
          <w:szCs w:val="20"/>
        </w:rPr>
        <w:t xml:space="preserve"> et de son épouse</w:t>
      </w:r>
      <w:r w:rsidR="00624549" w:rsidRPr="00995CC6">
        <w:rPr>
          <w:szCs w:val="20"/>
        </w:rPr>
        <w:t>.</w:t>
      </w:r>
    </w:p>
    <w:p w14:paraId="6C6D020A" w14:textId="24D27738" w:rsidR="004B4562" w:rsidRPr="00DA0FA5" w:rsidRDefault="004B4562" w:rsidP="00DA0FA5">
      <w:pPr>
        <w:spacing w:line="276" w:lineRule="auto"/>
        <w:rPr>
          <w:b/>
          <w:bCs/>
          <w:u w:val="single"/>
        </w:rPr>
      </w:pPr>
    </w:p>
    <w:p w14:paraId="2CF4272E" w14:textId="3A466081" w:rsidR="002A0E50" w:rsidRPr="0016268F" w:rsidRDefault="0016268F" w:rsidP="0016268F">
      <w:pPr>
        <w:pStyle w:val="Titre2"/>
      </w:pPr>
      <w:r w:rsidRPr="0016268F">
        <w:t>Service charg</w:t>
      </w:r>
      <w:r>
        <w:t>é</w:t>
      </w:r>
      <w:r w:rsidRPr="0016268F">
        <w:t xml:space="preserve"> du suivi du march</w:t>
      </w:r>
      <w:r>
        <w:t>é</w:t>
      </w:r>
    </w:p>
    <w:p w14:paraId="2D8FD8C4" w14:textId="77777777" w:rsidR="002A0E50" w:rsidRPr="00DA0FA5" w:rsidRDefault="002A0E50" w:rsidP="00DA0FA5">
      <w:pPr>
        <w:spacing w:line="276" w:lineRule="auto"/>
        <w:rPr>
          <w:b/>
          <w:u w:val="single"/>
        </w:rPr>
      </w:pPr>
    </w:p>
    <w:p w14:paraId="027BB4DE" w14:textId="68F8A504" w:rsidR="002A0E50" w:rsidRPr="00DA0FA5" w:rsidRDefault="002A0E50" w:rsidP="00DA0FA5">
      <w:pPr>
        <w:spacing w:line="276" w:lineRule="auto"/>
      </w:pPr>
      <w:r w:rsidRPr="00DA0FA5">
        <w:t>D</w:t>
      </w:r>
      <w:r w:rsidR="00F36C72" w:rsidRPr="00DA0FA5">
        <w:t xml:space="preserve">irection de la </w:t>
      </w:r>
      <w:r w:rsidR="00071ECD" w:rsidRPr="00DA0FA5">
        <w:t>Conservation des M</w:t>
      </w:r>
      <w:r w:rsidR="00D941C5" w:rsidRPr="00DA0FA5">
        <w:t>onuments et des Collections</w:t>
      </w:r>
      <w:r w:rsidR="0022534D" w:rsidRPr="00DA0FA5">
        <w:t xml:space="preserve"> (DCMC)</w:t>
      </w:r>
      <w:r w:rsidR="00115DF8" w:rsidRPr="00DA0FA5">
        <w:t xml:space="preserve"> du Centre des monuments nationaux</w:t>
      </w:r>
    </w:p>
    <w:p w14:paraId="5ED65E12" w14:textId="77777777" w:rsidR="002A0E50" w:rsidRPr="00DA0FA5" w:rsidRDefault="002A0E50" w:rsidP="00DA0FA5">
      <w:pPr>
        <w:spacing w:line="276" w:lineRule="auto"/>
      </w:pPr>
    </w:p>
    <w:p w14:paraId="60E3C5EF" w14:textId="1059EF24" w:rsidR="002A0E50" w:rsidRPr="0016268F" w:rsidRDefault="0016268F" w:rsidP="0016268F">
      <w:pPr>
        <w:pStyle w:val="Titre2"/>
      </w:pPr>
      <w:r>
        <w:t xml:space="preserve">Ordonnateur </w:t>
      </w:r>
    </w:p>
    <w:p w14:paraId="1D2D5A29" w14:textId="77777777" w:rsidR="002A0E50" w:rsidRPr="00DA0FA5" w:rsidRDefault="002A0E50" w:rsidP="00DA0FA5">
      <w:pPr>
        <w:spacing w:line="276" w:lineRule="auto"/>
        <w:rPr>
          <w:b/>
          <w:u w:val="single"/>
        </w:rPr>
      </w:pPr>
    </w:p>
    <w:p w14:paraId="6FE8A5CB" w14:textId="393D06E2" w:rsidR="002A0E50" w:rsidRPr="00DA0FA5" w:rsidRDefault="00592263" w:rsidP="00DA0FA5">
      <w:pPr>
        <w:pStyle w:val="Corpsdetexte"/>
        <w:spacing w:line="276" w:lineRule="auto"/>
      </w:pPr>
      <w:r w:rsidRPr="00DA0FA5">
        <w:t>L</w:t>
      </w:r>
      <w:r w:rsidR="00D84CAF" w:rsidRPr="00DA0FA5">
        <w:t>a</w:t>
      </w:r>
      <w:r w:rsidR="002A0E50" w:rsidRPr="00DA0FA5">
        <w:t xml:space="preserve"> Président</w:t>
      </w:r>
      <w:r w:rsidR="00D84CAF" w:rsidRPr="00DA0FA5">
        <w:t>e</w:t>
      </w:r>
      <w:r w:rsidR="002A0E50" w:rsidRPr="00DA0FA5">
        <w:t xml:space="preserve"> du</w:t>
      </w:r>
      <w:r w:rsidR="006230AD" w:rsidRPr="00DA0FA5">
        <w:t xml:space="preserve"> Centre des monuments n</w:t>
      </w:r>
      <w:r w:rsidR="00FC43BF" w:rsidRPr="00DA0FA5">
        <w:t>ationaux</w:t>
      </w:r>
      <w:r w:rsidR="0060508D">
        <w:t>.</w:t>
      </w:r>
    </w:p>
    <w:p w14:paraId="4B2D40DA" w14:textId="77777777" w:rsidR="002A0E50" w:rsidRPr="00DA0FA5" w:rsidRDefault="002A0E50" w:rsidP="00DA0FA5">
      <w:pPr>
        <w:spacing w:line="276" w:lineRule="auto"/>
      </w:pPr>
    </w:p>
    <w:p w14:paraId="221DB873" w14:textId="17DEB21B" w:rsidR="002A0E50" w:rsidRPr="0016268F" w:rsidRDefault="002A0E50" w:rsidP="0016268F">
      <w:pPr>
        <w:pStyle w:val="Titre2"/>
      </w:pPr>
      <w:r w:rsidRPr="0016268F">
        <w:t>C</w:t>
      </w:r>
      <w:r w:rsidR="0016268F">
        <w:t xml:space="preserve">omptable assignataire des paiements </w:t>
      </w:r>
    </w:p>
    <w:p w14:paraId="6939D1AA" w14:textId="77777777" w:rsidR="002A0E50" w:rsidRPr="00DA0FA5" w:rsidRDefault="002A0E50" w:rsidP="00DA0FA5">
      <w:pPr>
        <w:spacing w:line="276" w:lineRule="auto"/>
        <w:rPr>
          <w:b/>
          <w:u w:val="single"/>
        </w:rPr>
      </w:pPr>
    </w:p>
    <w:p w14:paraId="6A2D684E" w14:textId="1EA802D9" w:rsidR="002A0E50" w:rsidRPr="00DA0FA5" w:rsidRDefault="00FC43BF" w:rsidP="00DA0FA5">
      <w:pPr>
        <w:spacing w:line="276" w:lineRule="auto"/>
      </w:pPr>
      <w:r w:rsidRPr="00DA0FA5">
        <w:t>L</w:t>
      </w:r>
      <w:r w:rsidR="00071ECD" w:rsidRPr="00DA0FA5">
        <w:t>’Agent Comptable du Centre des monuments n</w:t>
      </w:r>
      <w:r w:rsidR="002A0E50" w:rsidRPr="00DA0FA5">
        <w:t>ationaux</w:t>
      </w:r>
      <w:r w:rsidR="00995CC6">
        <w:t>.</w:t>
      </w:r>
    </w:p>
    <w:p w14:paraId="6B077AB5" w14:textId="77777777" w:rsidR="002A0E50" w:rsidRPr="00DA0FA5" w:rsidRDefault="002A0E50" w:rsidP="00DA0FA5">
      <w:pPr>
        <w:spacing w:line="276" w:lineRule="auto"/>
        <w:rPr>
          <w:b/>
        </w:rPr>
      </w:pPr>
    </w:p>
    <w:p w14:paraId="18FB740F" w14:textId="41087158" w:rsidR="005E3888" w:rsidRPr="00995CC6" w:rsidRDefault="00995CC6" w:rsidP="00995CC6">
      <w:pPr>
        <w:pBdr>
          <w:top w:val="single" w:sz="4" w:space="1" w:color="auto"/>
          <w:left w:val="single" w:sz="4" w:space="4" w:color="auto"/>
          <w:bottom w:val="single" w:sz="4" w:space="1" w:color="auto"/>
          <w:right w:val="single" w:sz="4" w:space="4" w:color="auto"/>
        </w:pBdr>
        <w:spacing w:line="276" w:lineRule="auto"/>
      </w:pPr>
      <w:r w:rsidRPr="00995CC6">
        <w:t xml:space="preserve">Imputation budgétaire : </w:t>
      </w:r>
    </w:p>
    <w:p w14:paraId="01A01222" w14:textId="05CBC073" w:rsidR="005E3888" w:rsidRPr="00995CC6" w:rsidRDefault="00995CC6" w:rsidP="00995CC6">
      <w:pPr>
        <w:pBdr>
          <w:top w:val="single" w:sz="4" w:space="1" w:color="auto"/>
          <w:left w:val="single" w:sz="4" w:space="4" w:color="auto"/>
          <w:bottom w:val="single" w:sz="4" w:space="1" w:color="auto"/>
          <w:right w:val="single" w:sz="4" w:space="4" w:color="auto"/>
        </w:pBdr>
        <w:spacing w:line="276" w:lineRule="auto"/>
      </w:pPr>
      <w:r w:rsidRPr="00995CC6">
        <w:t xml:space="preserve">Code destination : </w:t>
      </w:r>
    </w:p>
    <w:p w14:paraId="74E45C0B" w14:textId="2294267B" w:rsidR="005E3888" w:rsidRPr="00995CC6" w:rsidRDefault="00995CC6" w:rsidP="00995CC6">
      <w:pPr>
        <w:pBdr>
          <w:top w:val="single" w:sz="4" w:space="1" w:color="auto"/>
          <w:left w:val="single" w:sz="4" w:space="4" w:color="auto"/>
          <w:bottom w:val="single" w:sz="4" w:space="1" w:color="auto"/>
          <w:right w:val="single" w:sz="4" w:space="4" w:color="auto"/>
        </w:pBdr>
        <w:spacing w:line="276" w:lineRule="auto"/>
      </w:pPr>
      <w:r w:rsidRPr="00995CC6">
        <w:t>Service gestionnaire</w:t>
      </w:r>
      <w:r>
        <w:t> :</w:t>
      </w:r>
      <w:r w:rsidRPr="00995CC6">
        <w:t>1901</w:t>
      </w:r>
    </w:p>
    <w:p w14:paraId="1E79D4DE" w14:textId="54AA2706" w:rsidR="005E3888" w:rsidRPr="00995CC6" w:rsidRDefault="00995CC6" w:rsidP="00995CC6">
      <w:pPr>
        <w:pBdr>
          <w:top w:val="single" w:sz="4" w:space="1" w:color="auto"/>
          <w:left w:val="single" w:sz="4" w:space="4" w:color="auto"/>
          <w:bottom w:val="single" w:sz="4" w:space="1" w:color="auto"/>
          <w:right w:val="single" w:sz="4" w:space="4" w:color="auto"/>
        </w:pBdr>
        <w:spacing w:line="276" w:lineRule="auto"/>
      </w:pPr>
      <w:r w:rsidRPr="00995CC6">
        <w:t xml:space="preserve">Numéro d’engagement : </w:t>
      </w:r>
      <w:r>
        <w:t>pour la part forfaitaire, voir sur courrier de notification / pour la part à commandes, voir sur le bon de commande concerné</w:t>
      </w:r>
    </w:p>
    <w:p w14:paraId="42E8159A" w14:textId="6A785CD4" w:rsidR="00B27EEB" w:rsidRPr="00DA0FA5" w:rsidRDefault="00B27EEB" w:rsidP="00DA0FA5">
      <w:pPr>
        <w:spacing w:line="276" w:lineRule="auto"/>
        <w:rPr>
          <w:b/>
        </w:rPr>
      </w:pPr>
    </w:p>
    <w:p w14:paraId="7E09CE5C" w14:textId="2E82075D" w:rsidR="00972ADE" w:rsidRPr="00DA0FA5" w:rsidRDefault="006A6D30" w:rsidP="00995CC6">
      <w:pPr>
        <w:spacing w:line="276" w:lineRule="auto"/>
        <w:rPr>
          <w:b/>
        </w:rPr>
      </w:pPr>
      <w:r w:rsidRPr="00DA0FA5">
        <w:rPr>
          <w:b/>
        </w:rPr>
        <w:br w:type="page"/>
      </w:r>
    </w:p>
    <w:p w14:paraId="0DA1A320" w14:textId="4A29FCB8" w:rsidR="00972ADE" w:rsidRPr="0016268F" w:rsidRDefault="0016268F" w:rsidP="0016268F">
      <w:pPr>
        <w:pStyle w:val="Titre1"/>
        <w:rPr>
          <w:szCs w:val="20"/>
        </w:rPr>
      </w:pPr>
      <w:r w:rsidRPr="0016268F">
        <w:lastRenderedPageBreak/>
        <w:t xml:space="preserve">Contractants </w:t>
      </w:r>
    </w:p>
    <w:p w14:paraId="04F923BE" w14:textId="77777777" w:rsidR="0016268F" w:rsidRDefault="0016268F" w:rsidP="0016268F">
      <w:pPr>
        <w:pStyle w:val="Titre2"/>
        <w:numPr>
          <w:ilvl w:val="0"/>
          <w:numId w:val="0"/>
        </w:numPr>
        <w:rPr>
          <w:rFonts w:cs="Arial"/>
          <w:smallCaps/>
          <w:sz w:val="20"/>
        </w:rPr>
      </w:pPr>
    </w:p>
    <w:p w14:paraId="5C917D53" w14:textId="07A2403F" w:rsidR="002A0E50" w:rsidRPr="0016268F" w:rsidRDefault="00EC12A1" w:rsidP="0016268F">
      <w:pPr>
        <w:pStyle w:val="Titre2"/>
        <w:numPr>
          <w:ilvl w:val="0"/>
          <w:numId w:val="0"/>
        </w:numPr>
        <w:rPr>
          <w:rFonts w:eastAsia="Times New Roman" w:cs="Arial"/>
          <w:b w:val="0"/>
          <w:color w:val="000000"/>
          <w:sz w:val="20"/>
          <w:u w:val="none"/>
        </w:rPr>
      </w:pPr>
      <w:r w:rsidRPr="0016268F">
        <w:rPr>
          <w:rFonts w:eastAsia="Times New Roman" w:cs="Arial"/>
          <w:b w:val="0"/>
          <w:color w:val="000000"/>
          <w:sz w:val="20"/>
          <w:u w:val="none"/>
        </w:rPr>
        <w:t>L’</w:t>
      </w:r>
      <w:r w:rsidR="006A6D30" w:rsidRPr="0016268F">
        <w:rPr>
          <w:rFonts w:eastAsia="Times New Roman" w:cs="Arial"/>
          <w:b w:val="0"/>
          <w:color w:val="000000"/>
          <w:sz w:val="20"/>
          <w:u w:val="none"/>
        </w:rPr>
        <w:t>acte d’engagement est contracté entre les soussignés</w:t>
      </w:r>
      <w:r w:rsidR="0016268F">
        <w:rPr>
          <w:rFonts w:eastAsia="Times New Roman" w:cs="Arial"/>
          <w:b w:val="0"/>
          <w:color w:val="000000"/>
          <w:sz w:val="20"/>
          <w:u w:val="none"/>
        </w:rPr>
        <w:t xml:space="preserve"> : </w:t>
      </w:r>
    </w:p>
    <w:p w14:paraId="5481C4D3" w14:textId="77777777" w:rsidR="002A0E50" w:rsidRPr="00DA0FA5" w:rsidRDefault="002A0E50" w:rsidP="00DA0FA5">
      <w:pPr>
        <w:spacing w:line="276" w:lineRule="auto"/>
        <w:rPr>
          <w:b/>
          <w:u w:val="single"/>
        </w:rPr>
      </w:pPr>
    </w:p>
    <w:p w14:paraId="42724E1B" w14:textId="77777777" w:rsidR="00995CC6" w:rsidRPr="002A5EC4" w:rsidRDefault="00995CC6" w:rsidP="00995CC6">
      <w:pPr>
        <w:spacing w:line="276" w:lineRule="auto"/>
        <w:rPr>
          <w:color w:val="000000"/>
        </w:rPr>
      </w:pPr>
      <w:r w:rsidRPr="002A5EC4">
        <w:rPr>
          <w:color w:val="000000"/>
        </w:rPr>
        <w:t xml:space="preserve">Le </w:t>
      </w:r>
      <w:r w:rsidRPr="0016268F">
        <w:rPr>
          <w:b/>
          <w:bCs/>
          <w:color w:val="000000"/>
        </w:rPr>
        <w:t>Centre des Monuments Nationaux</w:t>
      </w:r>
      <w:r w:rsidRPr="002A5EC4">
        <w:rPr>
          <w:color w:val="000000"/>
        </w:rPr>
        <w:t>, représenté comme indiqué ci-dessus,</w:t>
      </w:r>
    </w:p>
    <w:p w14:paraId="362B3E0C" w14:textId="77777777" w:rsidR="00995CC6" w:rsidRPr="002A5EC4" w:rsidRDefault="00995CC6" w:rsidP="00995CC6">
      <w:pPr>
        <w:spacing w:line="276" w:lineRule="auto"/>
        <w:rPr>
          <w:b/>
          <w:bCs/>
          <w:color w:val="1F497D" w:themeColor="text2"/>
        </w:rPr>
      </w:pPr>
      <w:r w:rsidRPr="002A5EC4">
        <w:rPr>
          <w:b/>
          <w:bCs/>
          <w:color w:val="1F497D" w:themeColor="text2"/>
        </w:rPr>
        <w:t>D’une part, ci-après dénommé « le pouvoir adjudicateur »,</w:t>
      </w:r>
    </w:p>
    <w:p w14:paraId="33F81CD7" w14:textId="77777777" w:rsidR="00995CC6" w:rsidRPr="002A5EC4" w:rsidRDefault="00995CC6" w:rsidP="00995CC6">
      <w:pPr>
        <w:spacing w:line="276" w:lineRule="auto"/>
        <w:rPr>
          <w:b/>
          <w:bCs/>
          <w:color w:val="000000"/>
        </w:rPr>
      </w:pPr>
    </w:p>
    <w:p w14:paraId="50772CB6" w14:textId="77777777" w:rsidR="00995CC6" w:rsidRPr="002A5EC4" w:rsidRDefault="00995CC6" w:rsidP="00995CC6">
      <w:pPr>
        <w:spacing w:line="276" w:lineRule="auto"/>
        <w:rPr>
          <w:b/>
          <w:bCs/>
          <w:color w:val="1F497D" w:themeColor="text2"/>
        </w:rPr>
      </w:pPr>
      <w:r w:rsidRPr="002A5EC4">
        <w:rPr>
          <w:b/>
          <w:bCs/>
          <w:color w:val="1F497D" w:themeColor="text2"/>
        </w:rPr>
        <w:t>Et d'autre part</w:t>
      </w:r>
      <w:r w:rsidRPr="002A5EC4">
        <w:rPr>
          <w:rFonts w:eastAsiaTheme="majorEastAsia"/>
          <w:bCs/>
          <w:color w:val="1F497D" w:themeColor="text2"/>
          <w:vertAlign w:val="superscript"/>
        </w:rPr>
        <w:footnoteReference w:id="1"/>
      </w:r>
      <w:r w:rsidRPr="002A5EC4">
        <w:rPr>
          <w:b/>
          <w:bCs/>
          <w:color w:val="1F497D" w:themeColor="text2"/>
        </w:rPr>
        <w:t>,</w:t>
      </w:r>
    </w:p>
    <w:p w14:paraId="06FB1C56" w14:textId="77777777" w:rsidR="00995CC6" w:rsidRPr="002A5EC4" w:rsidRDefault="00995CC6" w:rsidP="00995CC6">
      <w:pPr>
        <w:spacing w:line="276" w:lineRule="auto"/>
        <w:rPr>
          <w:b/>
          <w:bCs/>
          <w:color w:val="000000"/>
        </w:rPr>
      </w:pPr>
    </w:p>
    <w:p w14:paraId="6A7AB707" w14:textId="77777777" w:rsidR="00995CC6" w:rsidRPr="002A5EC4" w:rsidRDefault="00995CC6" w:rsidP="00995CC6">
      <w:pPr>
        <w:spacing w:line="276" w:lineRule="auto"/>
        <w:rPr>
          <w:color w:val="000000"/>
        </w:rPr>
      </w:pPr>
      <w:r w:rsidRPr="002A5EC4">
        <w:rPr>
          <w:color w:val="000000"/>
        </w:rPr>
        <w:t xml:space="preserve">Le candidat ci-après dénommé </w:t>
      </w:r>
      <w:r w:rsidRPr="002A5EC4">
        <w:rPr>
          <w:b/>
          <w:color w:val="000000"/>
        </w:rPr>
        <w:t>« le titulaire</w:t>
      </w:r>
      <w:r w:rsidRPr="002A5EC4">
        <w:rPr>
          <w:color w:val="000000"/>
        </w:rPr>
        <w:t xml:space="preserve"> » :</w:t>
      </w:r>
    </w:p>
    <w:p w14:paraId="00CC72B2" w14:textId="77777777" w:rsidR="00995CC6" w:rsidRPr="002A5EC4" w:rsidRDefault="00995CC6" w:rsidP="00995CC6">
      <w:pPr>
        <w:spacing w:line="276" w:lineRule="auto"/>
        <w:rPr>
          <w:color w:val="000000"/>
        </w:rPr>
      </w:pPr>
      <w:r w:rsidRPr="002A5EC4">
        <w:rPr>
          <w:color w:val="000000"/>
        </w:rPr>
        <w:t>Dénomination sociale ……………………………………………………………………………………………</w:t>
      </w:r>
    </w:p>
    <w:p w14:paraId="3E58C066" w14:textId="77777777" w:rsidR="00995CC6" w:rsidRPr="002A5EC4" w:rsidRDefault="00995CC6" w:rsidP="00995CC6">
      <w:pPr>
        <w:spacing w:line="276" w:lineRule="auto"/>
        <w:rPr>
          <w:color w:val="000000"/>
        </w:rPr>
      </w:pPr>
      <w:r w:rsidRPr="002A5EC4">
        <w:rPr>
          <w:color w:val="000000"/>
        </w:rPr>
        <w:t>Ayant son siège social à : ……………………………………………………………………………</w:t>
      </w:r>
      <w:proofErr w:type="gramStart"/>
      <w:r w:rsidRPr="002A5EC4">
        <w:rPr>
          <w:color w:val="000000"/>
        </w:rPr>
        <w:t>…….</w:t>
      </w:r>
      <w:proofErr w:type="gramEnd"/>
      <w:r w:rsidRPr="002A5EC4">
        <w:rPr>
          <w:color w:val="000000"/>
        </w:rPr>
        <w:t>……</w:t>
      </w:r>
    </w:p>
    <w:p w14:paraId="6DD9E990" w14:textId="77777777" w:rsidR="00995CC6" w:rsidRPr="002A5EC4" w:rsidRDefault="00995CC6" w:rsidP="00995CC6">
      <w:pPr>
        <w:spacing w:line="276" w:lineRule="auto"/>
        <w:rPr>
          <w:color w:val="000000"/>
        </w:rPr>
      </w:pPr>
      <w:r w:rsidRPr="002A5EC4">
        <w:rPr>
          <w:b/>
          <w:color w:val="C0504D" w:themeColor="accent2"/>
        </w:rPr>
        <w:t xml:space="preserve">Adresse </w:t>
      </w:r>
      <w:proofErr w:type="gramStart"/>
      <w:r w:rsidRPr="002A5EC4">
        <w:rPr>
          <w:b/>
          <w:color w:val="C0504D" w:themeColor="accent2"/>
        </w:rPr>
        <w:t>mail</w:t>
      </w:r>
      <w:proofErr w:type="gramEnd"/>
      <w:r w:rsidRPr="002A5EC4">
        <w:rPr>
          <w:b/>
          <w:color w:val="C0504D" w:themeColor="accent2"/>
        </w:rPr>
        <w:t xml:space="preserve"> de contact :</w:t>
      </w:r>
      <w:r w:rsidRPr="002A5EC4">
        <w:rPr>
          <w:color w:val="000000"/>
        </w:rPr>
        <w:t xml:space="preserve"> ……………………………………………………………………………</w:t>
      </w:r>
      <w:proofErr w:type="gramStart"/>
      <w:r w:rsidRPr="002A5EC4">
        <w:rPr>
          <w:color w:val="000000"/>
        </w:rPr>
        <w:t>…….</w:t>
      </w:r>
      <w:proofErr w:type="gramEnd"/>
      <w:r w:rsidRPr="002A5EC4">
        <w:rPr>
          <w:color w:val="000000"/>
        </w:rPr>
        <w:t>…</w:t>
      </w:r>
    </w:p>
    <w:p w14:paraId="5BE21CD1" w14:textId="77777777" w:rsidR="00995CC6" w:rsidRPr="002A5EC4" w:rsidRDefault="00995CC6" w:rsidP="00995CC6">
      <w:pPr>
        <w:spacing w:line="276" w:lineRule="auto"/>
        <w:rPr>
          <w:color w:val="000000"/>
        </w:rPr>
      </w:pPr>
      <w:r w:rsidRPr="002A5EC4">
        <w:rPr>
          <w:color w:val="000000"/>
        </w:rPr>
        <w:t>Ayant pour numéro unique d'identification SIRET</w:t>
      </w:r>
      <w:r w:rsidRPr="002A5EC4">
        <w:rPr>
          <w:rFonts w:eastAsiaTheme="majorEastAsia"/>
          <w:color w:val="000000"/>
          <w:vertAlign w:val="superscript"/>
        </w:rPr>
        <w:footnoteReference w:id="2"/>
      </w:r>
      <w:proofErr w:type="gramStart"/>
      <w:r w:rsidRPr="002A5EC4">
        <w:rPr>
          <w:color w:val="000000"/>
        </w:rPr>
        <w:t xml:space="preserve"> :…</w:t>
      </w:r>
      <w:proofErr w:type="gramEnd"/>
      <w:r w:rsidRPr="002A5EC4">
        <w:rPr>
          <w:color w:val="000000"/>
        </w:rPr>
        <w:t>………………………………………………………</w:t>
      </w:r>
    </w:p>
    <w:p w14:paraId="0C786029" w14:textId="77777777" w:rsidR="00995CC6" w:rsidRPr="002A5EC4" w:rsidRDefault="00995CC6" w:rsidP="00995CC6">
      <w:pPr>
        <w:spacing w:line="276" w:lineRule="auto"/>
        <w:rPr>
          <w:color w:val="000000"/>
        </w:rPr>
      </w:pPr>
      <w:r w:rsidRPr="002A5EC4">
        <w:rPr>
          <w:color w:val="000000"/>
        </w:rPr>
        <w:t>Représentée par :</w:t>
      </w:r>
    </w:p>
    <w:p w14:paraId="010DBD65" w14:textId="77777777" w:rsidR="00995CC6" w:rsidRPr="002A5EC4" w:rsidRDefault="00995CC6" w:rsidP="00995CC6">
      <w:pPr>
        <w:spacing w:line="276" w:lineRule="auto"/>
        <w:rPr>
          <w:color w:val="000000"/>
        </w:rPr>
      </w:pPr>
      <w:r w:rsidRPr="002A5EC4">
        <w:rPr>
          <w:color w:val="000000"/>
        </w:rPr>
        <w:t>Nom …………………………………………………………………………………………………………</w:t>
      </w:r>
      <w:proofErr w:type="gramStart"/>
      <w:r w:rsidRPr="002A5EC4">
        <w:rPr>
          <w:color w:val="000000"/>
        </w:rPr>
        <w:t>…….</w:t>
      </w:r>
      <w:proofErr w:type="gramEnd"/>
      <w:r w:rsidRPr="002A5EC4">
        <w:rPr>
          <w:color w:val="000000"/>
        </w:rPr>
        <w:t>.</w:t>
      </w:r>
    </w:p>
    <w:p w14:paraId="07277D86" w14:textId="77777777" w:rsidR="00995CC6" w:rsidRPr="002A5EC4" w:rsidRDefault="00995CC6" w:rsidP="00995CC6">
      <w:pPr>
        <w:spacing w:line="276" w:lineRule="auto"/>
        <w:rPr>
          <w:color w:val="000000"/>
        </w:rPr>
      </w:pPr>
      <w:r w:rsidRPr="002A5EC4">
        <w:rPr>
          <w:color w:val="000000"/>
        </w:rPr>
        <w:t>Qualité</w:t>
      </w:r>
      <w:r w:rsidRPr="002A5EC4">
        <w:rPr>
          <w:rFonts w:eastAsiaTheme="majorEastAsia"/>
          <w:bCs/>
          <w:color w:val="000000"/>
          <w:vertAlign w:val="superscript"/>
        </w:rPr>
        <w:footnoteReference w:id="3"/>
      </w:r>
      <w:r w:rsidRPr="002A5EC4">
        <w:rPr>
          <w:rFonts w:eastAsiaTheme="majorEastAsia"/>
          <w:vertAlign w:val="superscript"/>
        </w:rPr>
        <w:t xml:space="preserve"> </w:t>
      </w:r>
      <w:r w:rsidRPr="002A5EC4">
        <w:rPr>
          <w:color w:val="000000"/>
        </w:rPr>
        <w:t>:</w:t>
      </w:r>
    </w:p>
    <w:p w14:paraId="11072924" w14:textId="77777777" w:rsidR="00995CC6" w:rsidRPr="002A5EC4" w:rsidRDefault="000F69A4" w:rsidP="00995CC6">
      <w:pPr>
        <w:spacing w:line="276" w:lineRule="auto"/>
        <w:rPr>
          <w:color w:val="000000"/>
        </w:rPr>
      </w:pPr>
      <w:sdt>
        <w:sdtPr>
          <w:rPr>
            <w:b/>
            <w:color w:val="000000"/>
          </w:rPr>
          <w:id w:val="-424572440"/>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Représentant légal de l’entreprise.</w:t>
      </w:r>
    </w:p>
    <w:p w14:paraId="5AC2168B" w14:textId="77777777" w:rsidR="00995CC6" w:rsidRPr="002A5EC4" w:rsidRDefault="000F69A4" w:rsidP="00995CC6">
      <w:pPr>
        <w:spacing w:line="276" w:lineRule="auto"/>
        <w:rPr>
          <w:color w:val="000000"/>
        </w:rPr>
      </w:pPr>
      <w:sdt>
        <w:sdtPr>
          <w:rPr>
            <w:b/>
            <w:color w:val="000000"/>
          </w:rPr>
          <w:id w:val="-1158455216"/>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Ayant reçu pouvoir du représentant légal de l’entreprise.</w:t>
      </w:r>
    </w:p>
    <w:p w14:paraId="62E7A720" w14:textId="77777777" w:rsidR="00995CC6" w:rsidRPr="002A5EC4" w:rsidRDefault="00995CC6" w:rsidP="00995CC6">
      <w:pPr>
        <w:spacing w:line="276" w:lineRule="auto"/>
        <w:rPr>
          <w:color w:val="000000"/>
        </w:rPr>
      </w:pPr>
    </w:p>
    <w:p w14:paraId="6C0369DD" w14:textId="77777777" w:rsidR="00995CC6" w:rsidRPr="002A5EC4" w:rsidRDefault="00995CC6" w:rsidP="00995CC6">
      <w:pPr>
        <w:spacing w:line="276" w:lineRule="auto"/>
        <w:rPr>
          <w:color w:val="000000"/>
        </w:rPr>
      </w:pPr>
      <w:r w:rsidRPr="002A5EC4">
        <w:rPr>
          <w:color w:val="000000"/>
        </w:rPr>
        <w:t>Les prestations réalisées dans le cadre du présent marché seront exécutées</w:t>
      </w:r>
      <w:r w:rsidRPr="002A5EC4">
        <w:rPr>
          <w:rFonts w:eastAsiaTheme="majorEastAsia"/>
          <w:color w:val="000000"/>
          <w:vertAlign w:val="superscript"/>
        </w:rPr>
        <w:footnoteReference w:id="4"/>
      </w:r>
      <w:r w:rsidRPr="002A5EC4">
        <w:rPr>
          <w:b/>
          <w:bCs/>
          <w:color w:val="000000"/>
        </w:rPr>
        <w:t xml:space="preserve"> </w:t>
      </w:r>
      <w:r w:rsidRPr="002A5EC4">
        <w:rPr>
          <w:color w:val="000000"/>
        </w:rPr>
        <w:t>:</w:t>
      </w:r>
    </w:p>
    <w:p w14:paraId="5A012B0F" w14:textId="77777777" w:rsidR="00995CC6" w:rsidRPr="002A5EC4" w:rsidRDefault="000F69A4" w:rsidP="00995CC6">
      <w:pPr>
        <w:spacing w:line="276" w:lineRule="auto"/>
        <w:rPr>
          <w:color w:val="000000"/>
        </w:rPr>
      </w:pPr>
      <w:sdt>
        <w:sdtPr>
          <w:rPr>
            <w:b/>
            <w:color w:val="000000"/>
          </w:rPr>
          <w:id w:val="445039041"/>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le siège.</w:t>
      </w:r>
    </w:p>
    <w:p w14:paraId="79DDCE50" w14:textId="77777777" w:rsidR="00995CC6" w:rsidRPr="002A5EC4" w:rsidRDefault="000F69A4" w:rsidP="00995CC6">
      <w:pPr>
        <w:spacing w:line="276" w:lineRule="auto"/>
        <w:rPr>
          <w:color w:val="000000"/>
        </w:rPr>
      </w:pPr>
      <w:sdt>
        <w:sdtPr>
          <w:rPr>
            <w:b/>
            <w:color w:val="000000"/>
          </w:rPr>
          <w:id w:val="-2068328667"/>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l’établissement suivant :</w:t>
      </w:r>
    </w:p>
    <w:p w14:paraId="4D40DA88" w14:textId="77777777" w:rsidR="00995CC6" w:rsidRPr="002A5EC4" w:rsidRDefault="00995CC6" w:rsidP="00995CC6">
      <w:pPr>
        <w:spacing w:line="276" w:lineRule="auto"/>
        <w:rPr>
          <w:color w:val="000000"/>
        </w:rPr>
      </w:pPr>
    </w:p>
    <w:p w14:paraId="4C0C7CD4" w14:textId="77777777" w:rsidR="00995CC6" w:rsidRPr="002A5EC4" w:rsidRDefault="00995CC6" w:rsidP="00995CC6">
      <w:pPr>
        <w:spacing w:line="276" w:lineRule="auto"/>
        <w:rPr>
          <w:color w:val="000000"/>
        </w:rPr>
      </w:pPr>
      <w:r w:rsidRPr="002A5EC4">
        <w:rPr>
          <w:color w:val="000000"/>
        </w:rPr>
        <w:t>Nom : ……………………………………………………………………………………………………………...</w:t>
      </w:r>
    </w:p>
    <w:p w14:paraId="161DC0A9" w14:textId="77777777" w:rsidR="00995CC6" w:rsidRPr="002A5EC4" w:rsidRDefault="00995CC6" w:rsidP="00995CC6">
      <w:pPr>
        <w:spacing w:line="276" w:lineRule="auto"/>
        <w:rPr>
          <w:color w:val="000000"/>
        </w:rPr>
      </w:pPr>
      <w:r w:rsidRPr="002A5EC4">
        <w:rPr>
          <w:color w:val="000000"/>
        </w:rPr>
        <w:t>Adresse : ………………………………………………………………………………………………………….</w:t>
      </w:r>
    </w:p>
    <w:p w14:paraId="0E74DF9A" w14:textId="77777777" w:rsidR="00995CC6" w:rsidRPr="002A5EC4" w:rsidRDefault="00995CC6" w:rsidP="00995CC6">
      <w:pPr>
        <w:spacing w:line="276" w:lineRule="auto"/>
        <w:rPr>
          <w:color w:val="000000"/>
        </w:rPr>
      </w:pPr>
      <w:r w:rsidRPr="002A5EC4">
        <w:rPr>
          <w:color w:val="000000"/>
        </w:rPr>
        <w:t>Numéro unique d'identification SIRET</w:t>
      </w:r>
      <w:proofErr w:type="gramStart"/>
      <w:r w:rsidRPr="002A5EC4">
        <w:rPr>
          <w:color w:val="000000"/>
        </w:rPr>
        <w:t> :…</w:t>
      </w:r>
      <w:proofErr w:type="gramEnd"/>
      <w:r w:rsidRPr="002A5EC4">
        <w:rPr>
          <w:color w:val="000000"/>
        </w:rPr>
        <w:t>………………………………………………………………</w:t>
      </w:r>
      <w:proofErr w:type="gramStart"/>
      <w:r w:rsidRPr="002A5EC4">
        <w:rPr>
          <w:color w:val="000000"/>
        </w:rPr>
        <w:t>…….</w:t>
      </w:r>
      <w:proofErr w:type="gramEnd"/>
      <w:r w:rsidRPr="002A5EC4">
        <w:rPr>
          <w:color w:val="000000"/>
        </w:rPr>
        <w:t>.</w:t>
      </w:r>
    </w:p>
    <w:p w14:paraId="34B2C002" w14:textId="77777777" w:rsidR="00995CC6" w:rsidRPr="002A5EC4" w:rsidRDefault="00995CC6" w:rsidP="00995CC6">
      <w:pPr>
        <w:spacing w:line="276" w:lineRule="auto"/>
        <w:rPr>
          <w:color w:val="000000"/>
        </w:rPr>
      </w:pPr>
    </w:p>
    <w:p w14:paraId="487CD4E2" w14:textId="77777777" w:rsidR="00995CC6" w:rsidRPr="002A5EC4" w:rsidRDefault="00995CC6" w:rsidP="00995CC6">
      <w:pPr>
        <w:spacing w:line="276" w:lineRule="auto"/>
        <w:rPr>
          <w:color w:val="000000"/>
        </w:rPr>
      </w:pPr>
      <w:r w:rsidRPr="002A5EC4">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77FFB8DE" w14:textId="77777777" w:rsidR="00995CC6" w:rsidRPr="002A5EC4" w:rsidRDefault="00995CC6" w:rsidP="00995CC6">
      <w:pPr>
        <w:spacing w:line="276" w:lineRule="auto"/>
        <w:rPr>
          <w:color w:val="000000"/>
        </w:rPr>
      </w:pPr>
    </w:p>
    <w:p w14:paraId="28640387" w14:textId="77777777" w:rsidR="00995CC6" w:rsidRPr="002A5EC4" w:rsidRDefault="00995CC6" w:rsidP="00995CC6">
      <w:pPr>
        <w:spacing w:line="276" w:lineRule="auto"/>
        <w:rPr>
          <w:color w:val="000000"/>
        </w:rPr>
      </w:pPr>
      <w:r w:rsidRPr="002A5EC4">
        <w:rPr>
          <w:b/>
          <w:bCs/>
          <w:color w:val="000000"/>
        </w:rPr>
        <w:t xml:space="preserve">M’ENGAGE </w:t>
      </w:r>
      <w:r w:rsidRPr="002A5EC4">
        <w:rPr>
          <w:color w:val="000000"/>
        </w:rPr>
        <w:t>sans réserve, conformément aux stipulations des documents visés ci-dessus à exécuter les prestations demandées dans les conditions définies au marché.</w:t>
      </w:r>
    </w:p>
    <w:p w14:paraId="1FE814A8" w14:textId="77777777" w:rsidR="00995CC6" w:rsidRPr="002A5EC4" w:rsidRDefault="00995CC6" w:rsidP="00995CC6">
      <w:pPr>
        <w:spacing w:line="276" w:lineRule="auto"/>
        <w:rPr>
          <w:color w:val="000000"/>
        </w:rPr>
      </w:pPr>
    </w:p>
    <w:p w14:paraId="256D36DE" w14:textId="77777777" w:rsidR="00995CC6" w:rsidRPr="002A5EC4" w:rsidRDefault="00995CC6" w:rsidP="00995CC6">
      <w:pPr>
        <w:spacing w:line="276" w:lineRule="auto"/>
        <w:rPr>
          <w:color w:val="000000"/>
        </w:rPr>
      </w:pPr>
      <w:r w:rsidRPr="002A5EC4">
        <w:rPr>
          <w:color w:val="000000"/>
        </w:rPr>
        <w:t xml:space="preserve">L’offre ainsi présentée ne me lie toutefois que si son acceptation m’est notifiée dans un délai de </w:t>
      </w:r>
      <w:r>
        <w:rPr>
          <w:color w:val="000000"/>
        </w:rPr>
        <w:t xml:space="preserve">120 </w:t>
      </w:r>
      <w:r w:rsidRPr="002A5EC4">
        <w:rPr>
          <w:color w:val="000000"/>
        </w:rPr>
        <w:t>jours à compter de la date limite de remise des offres fixée dans le règlement de la consultation.</w:t>
      </w:r>
    </w:p>
    <w:p w14:paraId="69DEA136" w14:textId="77777777" w:rsidR="00995CC6" w:rsidRPr="002A5EC4" w:rsidRDefault="00995CC6" w:rsidP="00995CC6">
      <w:pPr>
        <w:spacing w:line="276" w:lineRule="auto"/>
        <w:rPr>
          <w:color w:val="000000"/>
        </w:rPr>
      </w:pPr>
    </w:p>
    <w:p w14:paraId="1CDB8829" w14:textId="77777777" w:rsidR="00995CC6" w:rsidRPr="002A5EC4" w:rsidRDefault="00995CC6" w:rsidP="00995CC6">
      <w:pPr>
        <w:spacing w:line="276" w:lineRule="auto"/>
        <w:rPr>
          <w:color w:val="000000"/>
        </w:rPr>
      </w:pPr>
    </w:p>
    <w:p w14:paraId="2D0343D2" w14:textId="77777777" w:rsidR="00995CC6" w:rsidRPr="002A5EC4" w:rsidRDefault="00995CC6" w:rsidP="00995CC6">
      <w:pPr>
        <w:spacing w:line="276" w:lineRule="auto"/>
        <w:rPr>
          <w:color w:val="000000"/>
        </w:rPr>
      </w:pPr>
    </w:p>
    <w:p w14:paraId="714D883B" w14:textId="77777777" w:rsidR="00995CC6" w:rsidRPr="002A5EC4" w:rsidRDefault="00995CC6" w:rsidP="00995CC6">
      <w:pPr>
        <w:spacing w:line="276" w:lineRule="auto"/>
        <w:rPr>
          <w:color w:val="000000"/>
        </w:rPr>
      </w:pPr>
    </w:p>
    <w:p w14:paraId="4670416F" w14:textId="77777777" w:rsidR="00995CC6" w:rsidRPr="002A5EC4" w:rsidRDefault="00995CC6" w:rsidP="00995CC6">
      <w:pPr>
        <w:spacing w:line="276" w:lineRule="auto"/>
        <w:rPr>
          <w:color w:val="000000"/>
        </w:rPr>
      </w:pPr>
    </w:p>
    <w:p w14:paraId="5B8B1EDB" w14:textId="77777777" w:rsidR="00995CC6" w:rsidRPr="002A5EC4" w:rsidRDefault="00995CC6" w:rsidP="00995CC6">
      <w:pPr>
        <w:spacing w:line="276" w:lineRule="auto"/>
        <w:rPr>
          <w:color w:val="000000"/>
        </w:rPr>
      </w:pPr>
    </w:p>
    <w:p w14:paraId="032BA81B" w14:textId="28A8F005" w:rsidR="00995CC6" w:rsidRDefault="00995CC6" w:rsidP="00995CC6">
      <w:pPr>
        <w:spacing w:line="276" w:lineRule="auto"/>
        <w:rPr>
          <w:b/>
          <w:bCs/>
          <w:color w:val="000000"/>
        </w:rPr>
      </w:pPr>
    </w:p>
    <w:p w14:paraId="740CAB15" w14:textId="77777777" w:rsidR="00995CC6" w:rsidRPr="002A5EC4" w:rsidRDefault="00995CC6" w:rsidP="00995CC6">
      <w:pPr>
        <w:spacing w:line="276" w:lineRule="auto"/>
        <w:rPr>
          <w:b/>
          <w:bCs/>
          <w:color w:val="000000"/>
        </w:rPr>
      </w:pPr>
    </w:p>
    <w:p w14:paraId="3CDCC08B" w14:textId="77777777" w:rsidR="00995CC6" w:rsidRPr="002A5EC4" w:rsidRDefault="00995CC6" w:rsidP="00995CC6">
      <w:pPr>
        <w:spacing w:line="276" w:lineRule="auto"/>
        <w:rPr>
          <w:b/>
          <w:bCs/>
          <w:color w:val="000000"/>
        </w:rPr>
      </w:pPr>
      <w:proofErr w:type="gramStart"/>
      <w:r w:rsidRPr="002A5EC4">
        <w:rPr>
          <w:b/>
          <w:bCs/>
          <w:color w:val="000000"/>
        </w:rPr>
        <w:t>OU</w:t>
      </w:r>
      <w:proofErr w:type="gramEnd"/>
    </w:p>
    <w:p w14:paraId="7BD358D4" w14:textId="77777777" w:rsidR="00995CC6" w:rsidRPr="002A5EC4" w:rsidRDefault="00995CC6" w:rsidP="00995CC6">
      <w:pPr>
        <w:spacing w:line="276" w:lineRule="auto"/>
        <w:rPr>
          <w:b/>
          <w:bCs/>
          <w:color w:val="000000"/>
        </w:rPr>
      </w:pPr>
    </w:p>
    <w:p w14:paraId="7603C708" w14:textId="77777777" w:rsidR="00995CC6" w:rsidRPr="002A5EC4" w:rsidRDefault="00995CC6" w:rsidP="00995CC6">
      <w:pPr>
        <w:spacing w:line="276" w:lineRule="auto"/>
        <w:rPr>
          <w:color w:val="000000"/>
        </w:rPr>
      </w:pPr>
      <w:r w:rsidRPr="002A5EC4">
        <w:rPr>
          <w:b/>
          <w:color w:val="000000"/>
          <w:u w:val="single"/>
        </w:rPr>
        <w:t xml:space="preserve">Le groupement </w:t>
      </w:r>
      <w:sdt>
        <w:sdtPr>
          <w:rPr>
            <w:color w:val="000000"/>
            <w:highlight w:val="yellow"/>
          </w:rPr>
          <w:id w:val="566538851"/>
          <w14:checkbox>
            <w14:checked w14:val="0"/>
            <w14:checkedState w14:val="2612" w14:font="MS Gothic"/>
            <w14:uncheckedState w14:val="2610" w14:font="MS Gothic"/>
          </w14:checkbox>
        </w:sdtPr>
        <w:sdtEndPr/>
        <w:sdtContent>
          <w:r>
            <w:rPr>
              <w:rFonts w:ascii="MS Gothic" w:eastAsia="MS Gothic" w:hAnsi="MS Gothic" w:hint="eastAsia"/>
              <w:color w:val="000000"/>
              <w:highlight w:val="yellow"/>
            </w:rPr>
            <w:t>☐</w:t>
          </w:r>
        </w:sdtContent>
      </w:sdt>
      <w:r w:rsidRPr="002A5EC4">
        <w:rPr>
          <w:color w:val="000000"/>
          <w:highlight w:val="yellow"/>
        </w:rPr>
        <w:t xml:space="preserve"> </w:t>
      </w:r>
      <w:r w:rsidRPr="002A5EC4">
        <w:rPr>
          <w:b/>
          <w:color w:val="000000"/>
          <w:highlight w:val="yellow"/>
          <w:u w:val="single"/>
        </w:rPr>
        <w:t xml:space="preserve">solidaire ou </w:t>
      </w:r>
      <w:sdt>
        <w:sdtPr>
          <w:rPr>
            <w:color w:val="000000"/>
            <w:highlight w:val="yellow"/>
          </w:rPr>
          <w:id w:val="-1430500067"/>
          <w14:checkbox>
            <w14:checked w14:val="0"/>
            <w14:checkedState w14:val="2612" w14:font="MS Gothic"/>
            <w14:uncheckedState w14:val="2610" w14:font="MS Gothic"/>
          </w14:checkbox>
        </w:sdtPr>
        <w:sdtEndPr/>
        <w:sdtContent>
          <w:r>
            <w:rPr>
              <w:rFonts w:ascii="MS Gothic" w:eastAsia="MS Gothic" w:hAnsi="MS Gothic" w:hint="eastAsia"/>
              <w:color w:val="000000"/>
              <w:highlight w:val="yellow"/>
            </w:rPr>
            <w:t>☐</w:t>
          </w:r>
        </w:sdtContent>
      </w:sdt>
      <w:r w:rsidRPr="002A5EC4">
        <w:rPr>
          <w:b/>
          <w:color w:val="000000"/>
          <w:highlight w:val="yellow"/>
          <w:u w:val="single"/>
        </w:rPr>
        <w:t xml:space="preserve"> conjoint</w:t>
      </w:r>
      <w:r w:rsidRPr="002A5EC4">
        <w:rPr>
          <w:color w:val="000000"/>
          <w:highlight w:val="yellow"/>
        </w:rPr>
        <w:t>,</w:t>
      </w:r>
      <w:r w:rsidRPr="002A5EC4">
        <w:rPr>
          <w:rFonts w:eastAsiaTheme="majorEastAsia"/>
          <w:bCs/>
          <w:color w:val="000000"/>
          <w:highlight w:val="yellow"/>
          <w:vertAlign w:val="superscript"/>
        </w:rPr>
        <w:footnoteReference w:id="5"/>
      </w:r>
      <w:r w:rsidRPr="002A5EC4">
        <w:rPr>
          <w:color w:val="000000"/>
        </w:rPr>
        <w:t xml:space="preserve"> </w:t>
      </w:r>
      <w:r w:rsidRPr="002A5EC4">
        <w:rPr>
          <w:b/>
          <w:color w:val="000000"/>
        </w:rPr>
        <w:t xml:space="preserve"> </w:t>
      </w:r>
      <w:r w:rsidRPr="002A5EC4">
        <w:rPr>
          <w:color w:val="000000"/>
        </w:rPr>
        <w:t>ci-après dénommé « le titulaire » :</w:t>
      </w:r>
    </w:p>
    <w:p w14:paraId="09F76E3A" w14:textId="77777777" w:rsidR="00995CC6" w:rsidRPr="002A5EC4" w:rsidRDefault="00995CC6" w:rsidP="00995CC6">
      <w:pPr>
        <w:spacing w:line="276" w:lineRule="auto"/>
        <w:rPr>
          <w:color w:val="000000"/>
        </w:rPr>
      </w:pPr>
    </w:p>
    <w:p w14:paraId="744C6555" w14:textId="77777777" w:rsidR="00995CC6" w:rsidRPr="002A5EC4" w:rsidRDefault="00995CC6" w:rsidP="00995CC6">
      <w:pPr>
        <w:spacing w:line="276" w:lineRule="auto"/>
        <w:rPr>
          <w:b/>
          <w:bCs/>
          <w:color w:val="000000"/>
        </w:rPr>
      </w:pPr>
      <w:r w:rsidRPr="002A5EC4">
        <w:rPr>
          <w:b/>
          <w:bCs/>
          <w:color w:val="000000"/>
          <w:u w:val="single"/>
        </w:rPr>
        <w:t>1</w:t>
      </w:r>
      <w:r w:rsidRPr="002A5EC4">
        <w:rPr>
          <w:b/>
          <w:bCs/>
          <w:color w:val="000000"/>
          <w:u w:val="single"/>
          <w:vertAlign w:val="superscript"/>
        </w:rPr>
        <w:t>er</w:t>
      </w:r>
      <w:r w:rsidRPr="002A5EC4">
        <w:rPr>
          <w:b/>
          <w:bCs/>
          <w:color w:val="000000"/>
          <w:u w:val="single"/>
        </w:rPr>
        <w:t xml:space="preserve"> co-traitant</w:t>
      </w:r>
      <w:r w:rsidRPr="002A5EC4">
        <w:rPr>
          <w:b/>
          <w:bCs/>
          <w:color w:val="000000"/>
        </w:rPr>
        <w:t xml:space="preserve"> mandataire du groupement :</w:t>
      </w:r>
    </w:p>
    <w:p w14:paraId="31D86BE9" w14:textId="07587FC3" w:rsidR="00995CC6" w:rsidRPr="002A5EC4" w:rsidRDefault="00995CC6" w:rsidP="00995CC6">
      <w:pPr>
        <w:spacing w:line="276" w:lineRule="auto"/>
        <w:rPr>
          <w:color w:val="000000"/>
        </w:rPr>
      </w:pPr>
      <w:r w:rsidRPr="002A5EC4">
        <w:rPr>
          <w:color w:val="000000"/>
        </w:rPr>
        <w:t>Dénomination sociale</w:t>
      </w:r>
      <w:r w:rsidR="0016268F">
        <w:rPr>
          <w:color w:val="000000"/>
        </w:rPr>
        <w:t xml:space="preserve"> : </w:t>
      </w:r>
      <w:r w:rsidRPr="002A5EC4">
        <w:rPr>
          <w:color w:val="000000"/>
        </w:rPr>
        <w:t>……………………………………………………………………………………………</w:t>
      </w:r>
    </w:p>
    <w:p w14:paraId="56B09133" w14:textId="5123B8BA" w:rsidR="00995CC6" w:rsidRPr="002A5EC4" w:rsidRDefault="00995CC6" w:rsidP="00995CC6">
      <w:pPr>
        <w:spacing w:line="276" w:lineRule="auto"/>
        <w:rPr>
          <w:color w:val="000000"/>
        </w:rPr>
      </w:pPr>
      <w:r w:rsidRPr="002A5EC4">
        <w:rPr>
          <w:color w:val="000000"/>
        </w:rPr>
        <w:t>Ayant son siège social à : ……………………………………………………………………………</w:t>
      </w:r>
      <w:proofErr w:type="gramStart"/>
      <w:r w:rsidRPr="002A5EC4">
        <w:rPr>
          <w:color w:val="000000"/>
        </w:rPr>
        <w:t>…….……</w:t>
      </w:r>
      <w:r w:rsidR="0016268F">
        <w:rPr>
          <w:color w:val="000000"/>
        </w:rPr>
        <w:t>.</w:t>
      </w:r>
      <w:proofErr w:type="gramEnd"/>
      <w:r w:rsidR="0016268F">
        <w:rPr>
          <w:color w:val="000000"/>
        </w:rPr>
        <w:t>.</w:t>
      </w:r>
    </w:p>
    <w:p w14:paraId="20767FDF" w14:textId="61433D40" w:rsidR="0016268F" w:rsidRPr="002A5EC4" w:rsidRDefault="00995CC6" w:rsidP="0016268F">
      <w:pPr>
        <w:spacing w:line="276" w:lineRule="auto"/>
        <w:rPr>
          <w:color w:val="000000"/>
        </w:rPr>
      </w:pPr>
      <w:r w:rsidRPr="002A5EC4">
        <w:rPr>
          <w:b/>
          <w:color w:val="C0504D" w:themeColor="accent2"/>
        </w:rPr>
        <w:t xml:space="preserve">Adresse </w:t>
      </w:r>
      <w:proofErr w:type="gramStart"/>
      <w:r w:rsidRPr="002A5EC4">
        <w:rPr>
          <w:b/>
          <w:color w:val="C0504D" w:themeColor="accent2"/>
        </w:rPr>
        <w:t>mail</w:t>
      </w:r>
      <w:proofErr w:type="gramEnd"/>
      <w:r w:rsidRPr="002A5EC4">
        <w:rPr>
          <w:b/>
          <w:color w:val="C0504D" w:themeColor="accent2"/>
        </w:rPr>
        <w:t xml:space="preserve"> de contact :</w:t>
      </w:r>
      <w:r w:rsidRPr="002A5EC4">
        <w:rPr>
          <w:color w:val="000000"/>
        </w:rPr>
        <w:t xml:space="preserve"> </w:t>
      </w:r>
      <w:r w:rsidR="0016268F" w:rsidRPr="002A5EC4">
        <w:rPr>
          <w:color w:val="000000"/>
        </w:rPr>
        <w:t>……………………………………………</w:t>
      </w:r>
      <w:r w:rsidR="0016268F">
        <w:rPr>
          <w:color w:val="000000"/>
        </w:rPr>
        <w:t>…………………………………………</w:t>
      </w:r>
    </w:p>
    <w:p w14:paraId="45EAF562" w14:textId="7D145989" w:rsidR="0016268F" w:rsidRDefault="0016268F" w:rsidP="00995CC6">
      <w:pPr>
        <w:spacing w:line="276" w:lineRule="auto"/>
        <w:rPr>
          <w:color w:val="000000"/>
        </w:rPr>
      </w:pPr>
    </w:p>
    <w:p w14:paraId="199E87EA" w14:textId="2950E7C6" w:rsidR="00995CC6" w:rsidRDefault="00995CC6" w:rsidP="00995CC6">
      <w:pPr>
        <w:spacing w:line="276" w:lineRule="auto"/>
        <w:rPr>
          <w:color w:val="000000"/>
        </w:rPr>
      </w:pPr>
      <w:r w:rsidRPr="002A5EC4">
        <w:rPr>
          <w:color w:val="000000"/>
        </w:rPr>
        <w:t>Ayant pour numéro unique d'identification SIRET</w:t>
      </w:r>
      <w:r w:rsidRPr="002A5EC4">
        <w:rPr>
          <w:rFonts w:eastAsiaTheme="majorEastAsia"/>
          <w:bCs/>
          <w:color w:val="000000"/>
          <w:vertAlign w:val="superscript"/>
        </w:rPr>
        <w:footnoteReference w:id="6"/>
      </w:r>
      <w:proofErr w:type="gramStart"/>
      <w:r w:rsidRPr="002A5EC4">
        <w:rPr>
          <w:color w:val="000000"/>
        </w:rPr>
        <w:t xml:space="preserve"> :…</w:t>
      </w:r>
      <w:proofErr w:type="gramEnd"/>
      <w:r w:rsidRPr="002A5EC4">
        <w:rPr>
          <w:color w:val="000000"/>
        </w:rPr>
        <w:t>………………………………</w:t>
      </w:r>
      <w:r w:rsidR="0016268F">
        <w:rPr>
          <w:color w:val="000000"/>
        </w:rPr>
        <w:t>…………………………</w:t>
      </w:r>
    </w:p>
    <w:p w14:paraId="33D54B72" w14:textId="77777777" w:rsidR="0016268F" w:rsidRPr="002A5EC4" w:rsidRDefault="0016268F" w:rsidP="00995CC6">
      <w:pPr>
        <w:spacing w:line="276" w:lineRule="auto"/>
        <w:rPr>
          <w:color w:val="000000"/>
        </w:rPr>
      </w:pPr>
    </w:p>
    <w:p w14:paraId="71D0DB8B" w14:textId="77777777" w:rsidR="00995CC6" w:rsidRPr="002A5EC4" w:rsidRDefault="00995CC6" w:rsidP="00995CC6">
      <w:pPr>
        <w:spacing w:line="276" w:lineRule="auto"/>
        <w:rPr>
          <w:color w:val="000000"/>
        </w:rPr>
      </w:pPr>
      <w:r w:rsidRPr="002A5EC4">
        <w:rPr>
          <w:color w:val="000000"/>
        </w:rPr>
        <w:t>Représentée par :</w:t>
      </w:r>
    </w:p>
    <w:p w14:paraId="748364E5" w14:textId="77777777" w:rsidR="00995CC6" w:rsidRPr="002A5EC4" w:rsidRDefault="00995CC6" w:rsidP="00995CC6">
      <w:pPr>
        <w:spacing w:line="276" w:lineRule="auto"/>
        <w:rPr>
          <w:color w:val="000000"/>
        </w:rPr>
      </w:pPr>
      <w:r w:rsidRPr="002A5EC4">
        <w:rPr>
          <w:color w:val="000000"/>
        </w:rPr>
        <w:t>Nom …………………………………………………………………………………………………………</w:t>
      </w:r>
      <w:proofErr w:type="gramStart"/>
      <w:r w:rsidRPr="002A5EC4">
        <w:rPr>
          <w:color w:val="000000"/>
        </w:rPr>
        <w:t>…….</w:t>
      </w:r>
      <w:proofErr w:type="gramEnd"/>
      <w:r w:rsidRPr="002A5EC4">
        <w:rPr>
          <w:color w:val="000000"/>
        </w:rPr>
        <w:t>.</w:t>
      </w:r>
    </w:p>
    <w:p w14:paraId="6FC299B4" w14:textId="77777777" w:rsidR="00995CC6" w:rsidRPr="002A5EC4" w:rsidRDefault="00995CC6" w:rsidP="00995CC6">
      <w:pPr>
        <w:spacing w:line="276" w:lineRule="auto"/>
        <w:rPr>
          <w:color w:val="000000"/>
        </w:rPr>
      </w:pPr>
      <w:r w:rsidRPr="002A5EC4">
        <w:rPr>
          <w:color w:val="000000"/>
        </w:rPr>
        <w:t>Qualité</w:t>
      </w:r>
      <w:r w:rsidRPr="002A5EC4">
        <w:rPr>
          <w:rFonts w:eastAsiaTheme="majorEastAsia"/>
          <w:bCs/>
          <w:color w:val="000000"/>
          <w:vertAlign w:val="superscript"/>
        </w:rPr>
        <w:footnoteReference w:id="7"/>
      </w:r>
      <w:r w:rsidRPr="002A5EC4">
        <w:rPr>
          <w:rFonts w:eastAsiaTheme="majorEastAsia"/>
          <w:vertAlign w:val="superscript"/>
        </w:rPr>
        <w:t xml:space="preserve"> </w:t>
      </w:r>
      <w:r w:rsidRPr="002A5EC4">
        <w:rPr>
          <w:color w:val="000000"/>
        </w:rPr>
        <w:t>:</w:t>
      </w:r>
    </w:p>
    <w:p w14:paraId="178F799E" w14:textId="77777777" w:rsidR="00995CC6" w:rsidRPr="002A5EC4" w:rsidRDefault="000F69A4" w:rsidP="00995CC6">
      <w:pPr>
        <w:spacing w:line="276" w:lineRule="auto"/>
        <w:rPr>
          <w:color w:val="000000"/>
        </w:rPr>
      </w:pPr>
      <w:sdt>
        <w:sdtPr>
          <w:rPr>
            <w:b/>
            <w:color w:val="000000"/>
          </w:rPr>
          <w:id w:val="1849210990"/>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Représentant légal de l’entreprise.</w:t>
      </w:r>
    </w:p>
    <w:p w14:paraId="7639532C" w14:textId="77777777" w:rsidR="00995CC6" w:rsidRPr="002A5EC4" w:rsidRDefault="000F69A4" w:rsidP="00995CC6">
      <w:pPr>
        <w:spacing w:line="276" w:lineRule="auto"/>
        <w:rPr>
          <w:color w:val="000000"/>
        </w:rPr>
      </w:pPr>
      <w:sdt>
        <w:sdtPr>
          <w:rPr>
            <w:b/>
            <w:color w:val="000000"/>
          </w:rPr>
          <w:id w:val="1591118845"/>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Ayant reçu pouvoir du représentant légal de l’entreprise.</w:t>
      </w:r>
    </w:p>
    <w:p w14:paraId="1038C8B5" w14:textId="77777777" w:rsidR="00995CC6" w:rsidRPr="002A5EC4" w:rsidRDefault="00995CC6" w:rsidP="00995CC6">
      <w:pPr>
        <w:spacing w:line="276" w:lineRule="auto"/>
        <w:rPr>
          <w:color w:val="000000"/>
        </w:rPr>
      </w:pPr>
    </w:p>
    <w:p w14:paraId="6D7875D5" w14:textId="77777777" w:rsidR="00995CC6" w:rsidRPr="002A5EC4" w:rsidRDefault="00995CC6" w:rsidP="00995CC6">
      <w:pPr>
        <w:spacing w:line="276" w:lineRule="auto"/>
        <w:rPr>
          <w:color w:val="000000"/>
        </w:rPr>
      </w:pPr>
      <w:r w:rsidRPr="002A5EC4">
        <w:rPr>
          <w:color w:val="000000"/>
        </w:rPr>
        <w:t>Les prestations réalisées dans le cadre du présent marché seront exécutées</w:t>
      </w:r>
      <w:r w:rsidRPr="002A5EC4">
        <w:rPr>
          <w:rFonts w:eastAsiaTheme="majorEastAsia"/>
          <w:color w:val="000000"/>
          <w:vertAlign w:val="superscript"/>
        </w:rPr>
        <w:footnoteReference w:id="8"/>
      </w:r>
      <w:r w:rsidRPr="002A5EC4">
        <w:rPr>
          <w:b/>
          <w:bCs/>
          <w:color w:val="000000"/>
        </w:rPr>
        <w:t xml:space="preserve"> </w:t>
      </w:r>
      <w:r w:rsidRPr="002A5EC4">
        <w:rPr>
          <w:color w:val="000000"/>
        </w:rPr>
        <w:t>:</w:t>
      </w:r>
    </w:p>
    <w:p w14:paraId="414D616B" w14:textId="77777777" w:rsidR="00995CC6" w:rsidRPr="002A5EC4" w:rsidRDefault="000F69A4" w:rsidP="00995CC6">
      <w:pPr>
        <w:spacing w:line="276" w:lineRule="auto"/>
        <w:rPr>
          <w:color w:val="000000"/>
        </w:rPr>
      </w:pPr>
      <w:sdt>
        <w:sdtPr>
          <w:rPr>
            <w:b/>
            <w:color w:val="000000"/>
          </w:rPr>
          <w:id w:val="1914345443"/>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le siège.</w:t>
      </w:r>
    </w:p>
    <w:p w14:paraId="509F1538" w14:textId="77777777" w:rsidR="00995CC6" w:rsidRPr="002A5EC4" w:rsidRDefault="000F69A4" w:rsidP="00995CC6">
      <w:pPr>
        <w:spacing w:line="276" w:lineRule="auto"/>
        <w:rPr>
          <w:color w:val="000000"/>
        </w:rPr>
      </w:pPr>
      <w:sdt>
        <w:sdtPr>
          <w:rPr>
            <w:b/>
            <w:color w:val="000000"/>
          </w:rPr>
          <w:id w:val="-1246801288"/>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l’établissement suivant :</w:t>
      </w:r>
    </w:p>
    <w:p w14:paraId="01FDECE6" w14:textId="77777777" w:rsidR="00995CC6" w:rsidRPr="002A5EC4" w:rsidRDefault="00995CC6" w:rsidP="00995CC6">
      <w:pPr>
        <w:spacing w:line="276" w:lineRule="auto"/>
        <w:rPr>
          <w:color w:val="000000"/>
        </w:rPr>
      </w:pPr>
    </w:p>
    <w:p w14:paraId="0575E815" w14:textId="77777777" w:rsidR="00995CC6" w:rsidRPr="002A5EC4" w:rsidRDefault="00995CC6" w:rsidP="00995CC6">
      <w:pPr>
        <w:spacing w:line="276" w:lineRule="auto"/>
        <w:rPr>
          <w:color w:val="000000"/>
        </w:rPr>
      </w:pPr>
      <w:r w:rsidRPr="002A5EC4">
        <w:rPr>
          <w:color w:val="000000"/>
        </w:rPr>
        <w:t>Nom : ……………………………………………………………………………………………………………...</w:t>
      </w:r>
    </w:p>
    <w:p w14:paraId="17552DC6" w14:textId="77777777" w:rsidR="00995CC6" w:rsidRPr="002A5EC4" w:rsidRDefault="00995CC6" w:rsidP="00995CC6">
      <w:pPr>
        <w:spacing w:line="276" w:lineRule="auto"/>
        <w:rPr>
          <w:color w:val="000000"/>
        </w:rPr>
      </w:pPr>
      <w:r w:rsidRPr="002A5EC4">
        <w:rPr>
          <w:color w:val="000000"/>
        </w:rPr>
        <w:t>Adresse : ………………………………………………………………………………………………………….</w:t>
      </w:r>
    </w:p>
    <w:p w14:paraId="39C9BB9E" w14:textId="77777777" w:rsidR="00995CC6" w:rsidRPr="002A5EC4" w:rsidRDefault="00995CC6" w:rsidP="00995CC6">
      <w:pPr>
        <w:spacing w:line="276" w:lineRule="auto"/>
        <w:rPr>
          <w:color w:val="000000"/>
        </w:rPr>
      </w:pPr>
      <w:r w:rsidRPr="002A5EC4">
        <w:rPr>
          <w:color w:val="000000"/>
        </w:rPr>
        <w:t>Numéro unique d'identification SIRET</w:t>
      </w:r>
      <w:proofErr w:type="gramStart"/>
      <w:r w:rsidRPr="002A5EC4">
        <w:rPr>
          <w:color w:val="000000"/>
        </w:rPr>
        <w:t> :…</w:t>
      </w:r>
      <w:proofErr w:type="gramEnd"/>
      <w:r w:rsidRPr="002A5EC4">
        <w:rPr>
          <w:color w:val="000000"/>
        </w:rPr>
        <w:t>………………………………………………………………</w:t>
      </w:r>
      <w:proofErr w:type="gramStart"/>
      <w:r w:rsidRPr="002A5EC4">
        <w:rPr>
          <w:color w:val="000000"/>
        </w:rPr>
        <w:t>…….</w:t>
      </w:r>
      <w:proofErr w:type="gramEnd"/>
      <w:r w:rsidRPr="002A5EC4">
        <w:rPr>
          <w:color w:val="000000"/>
        </w:rPr>
        <w:t>.</w:t>
      </w:r>
    </w:p>
    <w:p w14:paraId="0B2F7DEC" w14:textId="77777777" w:rsidR="00995CC6" w:rsidRPr="002A5EC4" w:rsidRDefault="00995CC6" w:rsidP="00995CC6">
      <w:pPr>
        <w:spacing w:line="276" w:lineRule="auto"/>
        <w:rPr>
          <w:b/>
          <w:bCs/>
          <w:color w:val="000000"/>
          <w:u w:val="single"/>
        </w:rPr>
      </w:pPr>
    </w:p>
    <w:p w14:paraId="37FE768A" w14:textId="77777777" w:rsidR="00995CC6" w:rsidRPr="002A5EC4" w:rsidRDefault="00995CC6" w:rsidP="00995CC6">
      <w:pPr>
        <w:spacing w:line="276" w:lineRule="auto"/>
        <w:rPr>
          <w:b/>
          <w:bCs/>
          <w:color w:val="000000"/>
        </w:rPr>
      </w:pPr>
      <w:r w:rsidRPr="002A5EC4">
        <w:rPr>
          <w:b/>
          <w:bCs/>
          <w:color w:val="000000"/>
          <w:u w:val="single"/>
        </w:rPr>
        <w:t>2ème co-traitant</w:t>
      </w:r>
      <w:r w:rsidRPr="002A5EC4">
        <w:rPr>
          <w:rFonts w:eastAsiaTheme="majorEastAsia"/>
          <w:bCs/>
          <w:color w:val="000000"/>
          <w:vertAlign w:val="superscript"/>
        </w:rPr>
        <w:footnoteReference w:id="9"/>
      </w:r>
      <w:r w:rsidRPr="002A5EC4">
        <w:rPr>
          <w:rFonts w:eastAsiaTheme="majorEastAsia"/>
          <w:vertAlign w:val="superscript"/>
        </w:rPr>
        <w:t xml:space="preserve"> </w:t>
      </w:r>
      <w:r w:rsidRPr="002A5EC4">
        <w:rPr>
          <w:b/>
          <w:bCs/>
          <w:color w:val="000000"/>
        </w:rPr>
        <w:t>:</w:t>
      </w:r>
    </w:p>
    <w:p w14:paraId="381661A0" w14:textId="77777777" w:rsidR="00995CC6" w:rsidRPr="002A5EC4" w:rsidRDefault="00995CC6" w:rsidP="00995CC6">
      <w:pPr>
        <w:spacing w:line="276" w:lineRule="auto"/>
        <w:rPr>
          <w:color w:val="000000"/>
        </w:rPr>
      </w:pPr>
      <w:r w:rsidRPr="002A5EC4">
        <w:rPr>
          <w:color w:val="000000"/>
        </w:rPr>
        <w:t>Dénomination sociale ……………………………………………………………………………………………</w:t>
      </w:r>
    </w:p>
    <w:p w14:paraId="4DAC1AA1" w14:textId="77777777" w:rsidR="00995CC6" w:rsidRPr="002A5EC4" w:rsidRDefault="00995CC6" w:rsidP="00995CC6">
      <w:pPr>
        <w:spacing w:line="276" w:lineRule="auto"/>
        <w:rPr>
          <w:color w:val="000000"/>
        </w:rPr>
      </w:pPr>
      <w:r w:rsidRPr="002A5EC4">
        <w:rPr>
          <w:color w:val="000000"/>
        </w:rPr>
        <w:t>Ayant son siège social à : ……………………………………………………………………………</w:t>
      </w:r>
      <w:proofErr w:type="gramStart"/>
      <w:r w:rsidRPr="002A5EC4">
        <w:rPr>
          <w:color w:val="000000"/>
        </w:rPr>
        <w:t>…….</w:t>
      </w:r>
      <w:proofErr w:type="gramEnd"/>
      <w:r w:rsidRPr="002A5EC4">
        <w:rPr>
          <w:color w:val="000000"/>
        </w:rPr>
        <w:t>……</w:t>
      </w:r>
    </w:p>
    <w:p w14:paraId="5E8674B8" w14:textId="71119DA5" w:rsidR="00995CC6" w:rsidRPr="002A5EC4" w:rsidRDefault="00995CC6" w:rsidP="00995CC6">
      <w:pPr>
        <w:spacing w:line="276" w:lineRule="auto"/>
        <w:rPr>
          <w:color w:val="000000"/>
        </w:rPr>
      </w:pPr>
      <w:r w:rsidRPr="002A5EC4">
        <w:rPr>
          <w:b/>
          <w:color w:val="C0504D" w:themeColor="accent2"/>
        </w:rPr>
        <w:t xml:space="preserve">Adresse </w:t>
      </w:r>
      <w:proofErr w:type="gramStart"/>
      <w:r w:rsidRPr="002A5EC4">
        <w:rPr>
          <w:b/>
          <w:color w:val="C0504D" w:themeColor="accent2"/>
        </w:rPr>
        <w:t>mail</w:t>
      </w:r>
      <w:proofErr w:type="gramEnd"/>
      <w:r w:rsidRPr="002A5EC4">
        <w:rPr>
          <w:b/>
          <w:color w:val="C0504D" w:themeColor="accent2"/>
        </w:rPr>
        <w:t xml:space="preserve"> de contact :</w:t>
      </w:r>
      <w:r w:rsidRPr="002A5EC4">
        <w:rPr>
          <w:color w:val="000000"/>
        </w:rPr>
        <w:t xml:space="preserve"> …………………………………………………………………………………</w:t>
      </w:r>
      <w:r w:rsidR="0016268F">
        <w:rPr>
          <w:color w:val="000000"/>
        </w:rPr>
        <w:t>….</w:t>
      </w:r>
    </w:p>
    <w:p w14:paraId="673895B3" w14:textId="77777777" w:rsidR="00995CC6" w:rsidRPr="002A5EC4" w:rsidRDefault="00995CC6" w:rsidP="00995CC6">
      <w:pPr>
        <w:spacing w:line="276" w:lineRule="auto"/>
        <w:rPr>
          <w:color w:val="000000"/>
        </w:rPr>
      </w:pPr>
      <w:r w:rsidRPr="002A5EC4">
        <w:rPr>
          <w:color w:val="000000"/>
        </w:rPr>
        <w:t>Ayant pour numéro unique d'identification SIRET</w:t>
      </w:r>
      <w:r w:rsidRPr="002A5EC4">
        <w:rPr>
          <w:rFonts w:eastAsiaTheme="majorEastAsia"/>
          <w:bCs/>
          <w:color w:val="000000"/>
          <w:vertAlign w:val="superscript"/>
        </w:rPr>
        <w:footnoteReference w:id="10"/>
      </w:r>
      <w:r w:rsidRPr="002A5EC4">
        <w:rPr>
          <w:color w:val="000000"/>
        </w:rPr>
        <w:t>:……………………………………………………</w:t>
      </w:r>
      <w:proofErr w:type="gramStart"/>
      <w:r w:rsidRPr="002A5EC4">
        <w:rPr>
          <w:color w:val="000000"/>
        </w:rPr>
        <w:t>…….</w:t>
      </w:r>
      <w:proofErr w:type="gramEnd"/>
      <w:r w:rsidRPr="002A5EC4">
        <w:rPr>
          <w:color w:val="000000"/>
        </w:rPr>
        <w:t>.</w:t>
      </w:r>
    </w:p>
    <w:p w14:paraId="00D3F296" w14:textId="77777777" w:rsidR="00995CC6" w:rsidRPr="002A5EC4" w:rsidRDefault="00995CC6" w:rsidP="00995CC6">
      <w:pPr>
        <w:spacing w:line="276" w:lineRule="auto"/>
        <w:rPr>
          <w:color w:val="000000"/>
        </w:rPr>
      </w:pPr>
      <w:r w:rsidRPr="002A5EC4">
        <w:rPr>
          <w:color w:val="000000"/>
        </w:rPr>
        <w:t>Représentée par :</w:t>
      </w:r>
    </w:p>
    <w:p w14:paraId="5E0E0FF3" w14:textId="77777777" w:rsidR="00995CC6" w:rsidRPr="002A5EC4" w:rsidRDefault="00995CC6" w:rsidP="00995CC6">
      <w:pPr>
        <w:spacing w:line="276" w:lineRule="auto"/>
        <w:rPr>
          <w:color w:val="000000"/>
        </w:rPr>
      </w:pPr>
      <w:r w:rsidRPr="002A5EC4">
        <w:rPr>
          <w:color w:val="000000"/>
        </w:rPr>
        <w:t>Nom …………………………………………………………………………………………………………</w:t>
      </w:r>
      <w:proofErr w:type="gramStart"/>
      <w:r w:rsidRPr="002A5EC4">
        <w:rPr>
          <w:color w:val="000000"/>
        </w:rPr>
        <w:t>…….</w:t>
      </w:r>
      <w:proofErr w:type="gramEnd"/>
      <w:r w:rsidRPr="002A5EC4">
        <w:rPr>
          <w:color w:val="000000"/>
        </w:rPr>
        <w:t>.</w:t>
      </w:r>
    </w:p>
    <w:p w14:paraId="5C86C49A" w14:textId="77777777" w:rsidR="00995CC6" w:rsidRPr="002A5EC4" w:rsidRDefault="00995CC6" w:rsidP="00995CC6">
      <w:pPr>
        <w:spacing w:line="276" w:lineRule="auto"/>
        <w:rPr>
          <w:color w:val="000000"/>
        </w:rPr>
      </w:pPr>
      <w:r w:rsidRPr="002A5EC4">
        <w:rPr>
          <w:color w:val="000000"/>
        </w:rPr>
        <w:t>Qualité</w:t>
      </w:r>
      <w:r w:rsidRPr="002A5EC4">
        <w:rPr>
          <w:rFonts w:eastAsiaTheme="majorEastAsia"/>
          <w:bCs/>
          <w:color w:val="000000"/>
          <w:vertAlign w:val="superscript"/>
        </w:rPr>
        <w:footnoteReference w:id="11"/>
      </w:r>
      <w:r w:rsidRPr="002A5EC4">
        <w:rPr>
          <w:rFonts w:eastAsiaTheme="majorEastAsia"/>
          <w:vertAlign w:val="superscript"/>
        </w:rPr>
        <w:t xml:space="preserve"> </w:t>
      </w:r>
      <w:r w:rsidRPr="002A5EC4">
        <w:rPr>
          <w:color w:val="000000"/>
        </w:rPr>
        <w:t>:</w:t>
      </w:r>
    </w:p>
    <w:p w14:paraId="39313FC2" w14:textId="77777777" w:rsidR="00995CC6" w:rsidRPr="002A5EC4" w:rsidRDefault="000F69A4" w:rsidP="00995CC6">
      <w:pPr>
        <w:spacing w:line="276" w:lineRule="auto"/>
        <w:rPr>
          <w:color w:val="000000"/>
        </w:rPr>
      </w:pPr>
      <w:sdt>
        <w:sdtPr>
          <w:rPr>
            <w:b/>
            <w:color w:val="000000"/>
          </w:rPr>
          <w:id w:val="10893087"/>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Représentant légal de l’entreprise.</w:t>
      </w:r>
    </w:p>
    <w:p w14:paraId="3167B9F6" w14:textId="77777777" w:rsidR="00995CC6" w:rsidRPr="002A5EC4" w:rsidRDefault="000F69A4" w:rsidP="00995CC6">
      <w:pPr>
        <w:spacing w:line="276" w:lineRule="auto"/>
        <w:rPr>
          <w:color w:val="000000"/>
        </w:rPr>
      </w:pPr>
      <w:sdt>
        <w:sdtPr>
          <w:rPr>
            <w:b/>
            <w:color w:val="000000"/>
          </w:rPr>
          <w:id w:val="353080606"/>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Ayant reçu pouvoir du représentant légal de l’entreprise.</w:t>
      </w:r>
    </w:p>
    <w:p w14:paraId="7355ECF4" w14:textId="77777777" w:rsidR="00995CC6" w:rsidRPr="002A5EC4" w:rsidRDefault="00995CC6" w:rsidP="00995CC6">
      <w:pPr>
        <w:spacing w:line="276" w:lineRule="auto"/>
        <w:rPr>
          <w:color w:val="000000"/>
        </w:rPr>
      </w:pPr>
    </w:p>
    <w:p w14:paraId="42703DA2" w14:textId="77777777" w:rsidR="00995CC6" w:rsidRPr="002A5EC4" w:rsidRDefault="00995CC6" w:rsidP="00995CC6">
      <w:pPr>
        <w:spacing w:line="276" w:lineRule="auto"/>
        <w:rPr>
          <w:color w:val="000000"/>
        </w:rPr>
      </w:pPr>
      <w:r w:rsidRPr="002A5EC4">
        <w:rPr>
          <w:color w:val="000000"/>
        </w:rPr>
        <w:t>Les prestations réalisées dans le cadre du présent marché seront exécutées</w:t>
      </w:r>
      <w:r w:rsidRPr="002A5EC4">
        <w:rPr>
          <w:rFonts w:eastAsiaTheme="majorEastAsia"/>
          <w:bCs/>
          <w:color w:val="000000"/>
          <w:vertAlign w:val="superscript"/>
        </w:rPr>
        <w:footnoteReference w:id="12"/>
      </w:r>
      <w:r w:rsidRPr="002A5EC4">
        <w:rPr>
          <w:rFonts w:eastAsiaTheme="majorEastAsia"/>
          <w:vertAlign w:val="superscript"/>
        </w:rPr>
        <w:t xml:space="preserve"> </w:t>
      </w:r>
      <w:r w:rsidRPr="002A5EC4">
        <w:rPr>
          <w:color w:val="000000"/>
        </w:rPr>
        <w:t>:</w:t>
      </w:r>
    </w:p>
    <w:p w14:paraId="66F94664" w14:textId="77777777" w:rsidR="00995CC6" w:rsidRPr="002A5EC4" w:rsidRDefault="000F69A4" w:rsidP="00995CC6">
      <w:pPr>
        <w:spacing w:line="276" w:lineRule="auto"/>
        <w:rPr>
          <w:color w:val="000000"/>
        </w:rPr>
      </w:pPr>
      <w:sdt>
        <w:sdtPr>
          <w:rPr>
            <w:b/>
            <w:color w:val="000000"/>
          </w:rPr>
          <w:id w:val="-772164638"/>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le siège.</w:t>
      </w:r>
    </w:p>
    <w:p w14:paraId="040E62AB" w14:textId="77777777" w:rsidR="00995CC6" w:rsidRPr="002A5EC4" w:rsidRDefault="000F69A4" w:rsidP="00995CC6">
      <w:pPr>
        <w:spacing w:line="276" w:lineRule="auto"/>
        <w:rPr>
          <w:color w:val="000000"/>
        </w:rPr>
      </w:pPr>
      <w:sdt>
        <w:sdtPr>
          <w:rPr>
            <w:b/>
            <w:color w:val="000000"/>
          </w:rPr>
          <w:id w:val="1651483195"/>
          <w14:checkbox>
            <w14:checked w14:val="0"/>
            <w14:checkedState w14:val="2612" w14:font="MS Gothic"/>
            <w14:uncheckedState w14:val="2610" w14:font="MS Gothic"/>
          </w14:checkbox>
        </w:sdtPr>
        <w:sdtEndPr/>
        <w:sdtContent>
          <w:r w:rsidR="00995CC6">
            <w:rPr>
              <w:rFonts w:ascii="MS Gothic" w:eastAsia="MS Gothic" w:hAnsi="MS Gothic" w:hint="eastAsia"/>
              <w:b/>
              <w:color w:val="000000"/>
            </w:rPr>
            <w:t>☐</w:t>
          </w:r>
        </w:sdtContent>
      </w:sdt>
      <w:r w:rsidR="00995CC6" w:rsidRPr="002A5EC4">
        <w:rPr>
          <w:b/>
          <w:color w:val="000000"/>
        </w:rPr>
        <w:t xml:space="preserve"> </w:t>
      </w:r>
      <w:r w:rsidR="00995CC6" w:rsidRPr="002A5EC4">
        <w:rPr>
          <w:color w:val="000000"/>
        </w:rPr>
        <w:t>Par l’établissement suivant :</w:t>
      </w:r>
    </w:p>
    <w:p w14:paraId="36EBE2A8" w14:textId="77777777" w:rsidR="00995CC6" w:rsidRPr="002A5EC4" w:rsidRDefault="00995CC6" w:rsidP="00995CC6">
      <w:pPr>
        <w:spacing w:line="276" w:lineRule="auto"/>
        <w:rPr>
          <w:color w:val="000000"/>
        </w:rPr>
      </w:pPr>
    </w:p>
    <w:p w14:paraId="12632B23" w14:textId="77777777" w:rsidR="00995CC6" w:rsidRPr="002A5EC4" w:rsidRDefault="00995CC6" w:rsidP="00995CC6">
      <w:pPr>
        <w:spacing w:line="276" w:lineRule="auto"/>
        <w:rPr>
          <w:color w:val="000000"/>
        </w:rPr>
      </w:pPr>
      <w:r w:rsidRPr="002A5EC4">
        <w:rPr>
          <w:color w:val="000000"/>
        </w:rPr>
        <w:t>Nom : ……………………………………………………………………………………………………………...</w:t>
      </w:r>
    </w:p>
    <w:p w14:paraId="017AAAF8" w14:textId="77777777" w:rsidR="00995CC6" w:rsidRPr="002A5EC4" w:rsidRDefault="00995CC6" w:rsidP="00995CC6">
      <w:pPr>
        <w:spacing w:line="276" w:lineRule="auto"/>
        <w:rPr>
          <w:color w:val="000000"/>
        </w:rPr>
      </w:pPr>
      <w:r w:rsidRPr="002A5EC4">
        <w:rPr>
          <w:color w:val="000000"/>
        </w:rPr>
        <w:t>Adresse : ………………………………………………………………………………………………………….</w:t>
      </w:r>
    </w:p>
    <w:p w14:paraId="59FDA9FC" w14:textId="77777777" w:rsidR="00995CC6" w:rsidRPr="002A5EC4" w:rsidRDefault="00995CC6" w:rsidP="00995CC6">
      <w:pPr>
        <w:spacing w:line="276" w:lineRule="auto"/>
        <w:rPr>
          <w:color w:val="000000"/>
        </w:rPr>
      </w:pPr>
      <w:r w:rsidRPr="002A5EC4">
        <w:rPr>
          <w:color w:val="000000"/>
        </w:rPr>
        <w:t>Numéro unique d'identification SIRET</w:t>
      </w:r>
      <w:proofErr w:type="gramStart"/>
      <w:r w:rsidRPr="002A5EC4">
        <w:rPr>
          <w:color w:val="000000"/>
        </w:rPr>
        <w:t> :…</w:t>
      </w:r>
      <w:proofErr w:type="gramEnd"/>
      <w:r w:rsidRPr="002A5EC4">
        <w:rPr>
          <w:color w:val="000000"/>
        </w:rPr>
        <w:t>………………………………………………………………</w:t>
      </w:r>
      <w:proofErr w:type="gramStart"/>
      <w:r w:rsidRPr="002A5EC4">
        <w:rPr>
          <w:color w:val="000000"/>
        </w:rPr>
        <w:t>…….</w:t>
      </w:r>
      <w:proofErr w:type="gramEnd"/>
      <w:r w:rsidRPr="002A5EC4">
        <w:rPr>
          <w:color w:val="000000"/>
        </w:rPr>
        <w:t>.</w:t>
      </w:r>
    </w:p>
    <w:p w14:paraId="736F03BC" w14:textId="77777777" w:rsidR="00995CC6" w:rsidRPr="002A5EC4" w:rsidRDefault="00995CC6" w:rsidP="00995CC6">
      <w:pPr>
        <w:spacing w:line="276" w:lineRule="auto"/>
        <w:rPr>
          <w:color w:val="000000"/>
        </w:rPr>
      </w:pPr>
    </w:p>
    <w:p w14:paraId="04EF2AC7" w14:textId="77777777" w:rsidR="00995CC6" w:rsidRPr="002A5EC4" w:rsidRDefault="00995CC6" w:rsidP="00995CC6">
      <w:pPr>
        <w:spacing w:line="276" w:lineRule="auto"/>
        <w:rPr>
          <w:color w:val="000000"/>
        </w:rPr>
      </w:pPr>
      <w:r w:rsidRPr="002A5EC4">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6648C1EC" w14:textId="77777777" w:rsidR="00995CC6" w:rsidRPr="002A5EC4" w:rsidRDefault="00995CC6" w:rsidP="00995CC6">
      <w:pPr>
        <w:spacing w:line="276" w:lineRule="auto"/>
        <w:rPr>
          <w:color w:val="000000"/>
        </w:rPr>
      </w:pPr>
    </w:p>
    <w:p w14:paraId="10446C54" w14:textId="77777777" w:rsidR="00995CC6" w:rsidRPr="002A5EC4" w:rsidRDefault="00995CC6" w:rsidP="00995CC6">
      <w:pPr>
        <w:spacing w:line="276" w:lineRule="auto"/>
        <w:rPr>
          <w:color w:val="000000"/>
        </w:rPr>
      </w:pPr>
      <w:r w:rsidRPr="002A5EC4">
        <w:rPr>
          <w:b/>
          <w:bCs/>
          <w:color w:val="000000"/>
        </w:rPr>
        <w:t xml:space="preserve">NOUS NOUS ENGAGEONS </w:t>
      </w:r>
      <w:r w:rsidRPr="002A5EC4">
        <w:rPr>
          <w:color w:val="000000"/>
        </w:rPr>
        <w:t>sans réserve, en qualité d’entrepreneurs groupés solidaires ou conjoints</w:t>
      </w:r>
      <w:r w:rsidRPr="002A5EC4">
        <w:rPr>
          <w:rFonts w:eastAsiaTheme="majorEastAsia"/>
          <w:color w:val="000000"/>
          <w:vertAlign w:val="superscript"/>
        </w:rPr>
        <w:footnoteReference w:id="13"/>
      </w:r>
      <w:r w:rsidRPr="002A5EC4">
        <w:rPr>
          <w:color w:val="000000"/>
        </w:rPr>
        <w:t>, conformément aux stipulations des documents visés ci-dessus à exécuter les prestations demandées dans les conditions définies au marché.</w:t>
      </w:r>
    </w:p>
    <w:p w14:paraId="2BFC9414" w14:textId="77777777" w:rsidR="00995CC6" w:rsidRPr="002A5EC4" w:rsidRDefault="00995CC6" w:rsidP="00995CC6">
      <w:pPr>
        <w:spacing w:line="276" w:lineRule="auto"/>
        <w:rPr>
          <w:color w:val="000000"/>
        </w:rPr>
      </w:pPr>
    </w:p>
    <w:p w14:paraId="13B7B6B6" w14:textId="6B31F686" w:rsidR="00627F0A" w:rsidRDefault="00995CC6" w:rsidP="00995CC6">
      <w:pPr>
        <w:spacing w:line="276" w:lineRule="auto"/>
        <w:ind w:right="22"/>
      </w:pPr>
      <w:r w:rsidRPr="002A5EC4">
        <w:rPr>
          <w:color w:val="000000"/>
        </w:rPr>
        <w:t xml:space="preserve">L’offre ainsi </w:t>
      </w:r>
      <w:r w:rsidRPr="002A5EC4">
        <w:t xml:space="preserve">présentée ne nous lie toutefois que si son acceptation nous est notifiée dans un délai de </w:t>
      </w:r>
      <w:r>
        <w:t>120</w:t>
      </w:r>
      <w:r w:rsidRPr="002A5EC4">
        <w:t xml:space="preserve"> jours à compter de la date limite de remise des offres indiquée dans le règlement de la consultation.</w:t>
      </w:r>
    </w:p>
    <w:p w14:paraId="09E90D42" w14:textId="250C3878" w:rsidR="00995CC6" w:rsidRDefault="00995CC6">
      <w:r>
        <w:br w:type="page"/>
      </w:r>
    </w:p>
    <w:p w14:paraId="60DF268A" w14:textId="77777777" w:rsidR="00D83939" w:rsidRPr="00DA0FA5" w:rsidRDefault="00D83939" w:rsidP="00DA0FA5">
      <w:pPr>
        <w:spacing w:line="276" w:lineRule="auto"/>
        <w:ind w:right="22"/>
      </w:pPr>
    </w:p>
    <w:p w14:paraId="4CAE45BD" w14:textId="77777777" w:rsidR="00F36C72" w:rsidRPr="00DA0FA5" w:rsidRDefault="002A0E50" w:rsidP="00DA0FA5">
      <w:pPr>
        <w:spacing w:line="276" w:lineRule="auto"/>
        <w:rPr>
          <w:b/>
        </w:rPr>
      </w:pPr>
      <w:r w:rsidRPr="00DA0FA5">
        <w:rPr>
          <w:b/>
          <w:bCs/>
          <w:smallCaps/>
        </w:rPr>
        <w:t>IL EST CONVENU CE QUI SUIT :</w:t>
      </w:r>
    </w:p>
    <w:p w14:paraId="6D4E3596" w14:textId="7243050A" w:rsidR="00C44ADF" w:rsidRPr="00DA0FA5" w:rsidRDefault="00C44ADF" w:rsidP="00DA0FA5">
      <w:pPr>
        <w:spacing w:line="276" w:lineRule="auto"/>
        <w:rPr>
          <w:b/>
        </w:rPr>
      </w:pPr>
    </w:p>
    <w:p w14:paraId="6C6AA0DE" w14:textId="22A4EB24" w:rsidR="002A0E50" w:rsidRPr="00DA0FA5" w:rsidRDefault="0016268F" w:rsidP="0016268F">
      <w:pPr>
        <w:pStyle w:val="Titre1"/>
      </w:pPr>
      <w:r>
        <w:t>Objet du marché</w:t>
      </w:r>
    </w:p>
    <w:p w14:paraId="51AA5BB5" w14:textId="77777777" w:rsidR="00892689" w:rsidRPr="00DA0FA5" w:rsidRDefault="00892689" w:rsidP="00DA0FA5">
      <w:pPr>
        <w:pStyle w:val="Corpsdetexte"/>
        <w:spacing w:line="276" w:lineRule="auto"/>
      </w:pPr>
    </w:p>
    <w:p w14:paraId="06579C6E" w14:textId="3F7CCA4F" w:rsidR="00E95E5D" w:rsidRDefault="004B4562" w:rsidP="0016268F">
      <w:r w:rsidRPr="0016268F">
        <w:t xml:space="preserve">La présente consultation concerne </w:t>
      </w:r>
      <w:r w:rsidR="002E62B4" w:rsidRPr="0016268F">
        <w:t>des prestations de pompes funèbres.</w:t>
      </w:r>
    </w:p>
    <w:p w14:paraId="4A25AE88" w14:textId="77777777" w:rsidR="0016268F" w:rsidRPr="0016268F" w:rsidRDefault="0016268F" w:rsidP="0016268F"/>
    <w:p w14:paraId="2EA610D3" w14:textId="3B1C2566" w:rsidR="002A0E50" w:rsidRPr="0016268F" w:rsidRDefault="0016268F" w:rsidP="0016268F">
      <w:pPr>
        <w:pStyle w:val="Titre1"/>
      </w:pPr>
      <w:r>
        <w:t>Contenu de la mission</w:t>
      </w:r>
    </w:p>
    <w:p w14:paraId="33E04B1D" w14:textId="77777777" w:rsidR="007F5928" w:rsidRPr="00DA0FA5" w:rsidRDefault="007F5928" w:rsidP="00DA0FA5">
      <w:pPr>
        <w:spacing w:line="276" w:lineRule="auto"/>
        <w:rPr>
          <w:b/>
          <w:i/>
          <w:u w:val="single"/>
        </w:rPr>
      </w:pPr>
    </w:p>
    <w:p w14:paraId="4614F7FA" w14:textId="5B1F6ACD" w:rsidR="00FD742D" w:rsidRPr="00DA0FA5" w:rsidRDefault="00FD742D" w:rsidP="00DA0FA5">
      <w:pPr>
        <w:spacing w:line="276" w:lineRule="auto"/>
      </w:pPr>
      <w:r w:rsidRPr="00DA0FA5">
        <w:t xml:space="preserve">Le titulaire </w:t>
      </w:r>
      <w:r w:rsidR="00295369" w:rsidRPr="00DA0FA5">
        <w:t xml:space="preserve">coordonne et réalise l’ensemble de l’opération. Il </w:t>
      </w:r>
      <w:r w:rsidR="00927E89" w:rsidRPr="00DA0FA5">
        <w:t>joue</w:t>
      </w:r>
      <w:r w:rsidR="00295369" w:rsidRPr="00DA0FA5">
        <w:t xml:space="preserve"> un rôle de conseil</w:t>
      </w:r>
      <w:r w:rsidR="00311608" w:rsidRPr="00DA0FA5">
        <w:t xml:space="preserve"> et d’accompagnement</w:t>
      </w:r>
      <w:r w:rsidR="00295369" w:rsidRPr="00DA0FA5">
        <w:t xml:space="preserve"> auprès du Centre des monuments nationaux.</w:t>
      </w:r>
      <w:r w:rsidR="00F43764" w:rsidRPr="00DA0FA5">
        <w:t xml:space="preserve"> Il assure</w:t>
      </w:r>
      <w:r w:rsidR="00295369" w:rsidRPr="00DA0FA5">
        <w:t xml:space="preserve"> l</w:t>
      </w:r>
      <w:r w:rsidRPr="00DA0FA5">
        <w:t>es</w:t>
      </w:r>
      <w:r w:rsidR="00C87EFB" w:rsidRPr="00DA0FA5">
        <w:t xml:space="preserve"> prestations techniques</w:t>
      </w:r>
      <w:r w:rsidR="008F0047" w:rsidRPr="00DA0FA5">
        <w:t xml:space="preserve">, </w:t>
      </w:r>
      <w:r w:rsidR="00295369" w:rsidRPr="00DA0FA5">
        <w:t>fournit le matériel</w:t>
      </w:r>
      <w:r w:rsidR="00B91E15" w:rsidRPr="00DA0FA5">
        <w:t>, le</w:t>
      </w:r>
      <w:r w:rsidR="00927E89">
        <w:t xml:space="preserve"> transport dans des </w:t>
      </w:r>
      <w:r w:rsidR="00B91E15" w:rsidRPr="00DA0FA5">
        <w:t>véhicules</w:t>
      </w:r>
      <w:r w:rsidR="00295369" w:rsidRPr="00DA0FA5">
        <w:t xml:space="preserve"> </w:t>
      </w:r>
      <w:r w:rsidR="008F0047" w:rsidRPr="00DA0FA5">
        <w:t xml:space="preserve">et les personnels </w:t>
      </w:r>
      <w:r w:rsidR="00295369" w:rsidRPr="00DA0FA5">
        <w:t>nécessaire</w:t>
      </w:r>
      <w:r w:rsidR="008F0047" w:rsidRPr="00DA0FA5">
        <w:t>s</w:t>
      </w:r>
      <w:r w:rsidR="00295369" w:rsidRPr="00DA0FA5">
        <w:t>.</w:t>
      </w:r>
    </w:p>
    <w:p w14:paraId="2D7A0D29" w14:textId="77777777" w:rsidR="00295369" w:rsidRPr="00DA0FA5" w:rsidRDefault="00295369" w:rsidP="00DA0FA5">
      <w:pPr>
        <w:spacing w:line="276" w:lineRule="auto"/>
      </w:pPr>
    </w:p>
    <w:p w14:paraId="27B2AA5C" w14:textId="093AD9F7" w:rsidR="0012500D" w:rsidRPr="007E34A1" w:rsidRDefault="00C84B2F" w:rsidP="0016268F">
      <w:pPr>
        <w:pStyle w:val="Titre2"/>
      </w:pPr>
      <w:r w:rsidRPr="007E34A1">
        <w:t>Le cercueil</w:t>
      </w:r>
    </w:p>
    <w:p w14:paraId="3AD37953" w14:textId="5DE24BBA" w:rsidR="00927E89" w:rsidRDefault="00927E89" w:rsidP="00DA0FA5">
      <w:pPr>
        <w:spacing w:line="276" w:lineRule="auto"/>
        <w:rPr>
          <w:b/>
          <w:iCs/>
          <w:u w:val="single"/>
        </w:rPr>
      </w:pPr>
    </w:p>
    <w:p w14:paraId="31BAE0A0" w14:textId="17CDD607" w:rsidR="0012500D" w:rsidRPr="00DA0FA5" w:rsidRDefault="007E34A1" w:rsidP="00DA0FA5">
      <w:pPr>
        <w:spacing w:line="276" w:lineRule="auto"/>
      </w:pPr>
      <w:r>
        <w:t>F</w:t>
      </w:r>
      <w:r w:rsidR="00C84B2F" w:rsidRPr="007E34A1">
        <w:t xml:space="preserve">ourniture d’un cercueil avec plaque gravée </w:t>
      </w:r>
      <w:r w:rsidR="0012500D" w:rsidRPr="007E34A1">
        <w:t>– cercueils au format du tombeau du Panthéon (des propositions avec photos sont à remettre avec l’offre, ces dernières devront correspondre aux modèles des cercueils utilisés lors des précédentes panthéonisations).</w:t>
      </w:r>
    </w:p>
    <w:p w14:paraId="5A88E188" w14:textId="7FA5C8FC" w:rsidR="0012500D" w:rsidRPr="00DA0FA5" w:rsidRDefault="0012500D" w:rsidP="00DA0FA5">
      <w:pPr>
        <w:spacing w:line="276" w:lineRule="auto"/>
        <w:rPr>
          <w:b/>
          <w:i/>
          <w:u w:val="single"/>
        </w:rPr>
      </w:pPr>
    </w:p>
    <w:p w14:paraId="55F3AF72" w14:textId="320F80D2" w:rsidR="0012500D" w:rsidRPr="0016268F" w:rsidRDefault="00E86C93" w:rsidP="0016268F">
      <w:pPr>
        <w:pStyle w:val="Titre2"/>
      </w:pPr>
      <w:r w:rsidRPr="0016268F">
        <w:t>L</w:t>
      </w:r>
      <w:r w:rsidR="0012500D" w:rsidRPr="0016268F">
        <w:t>es transports et autres fournitures</w:t>
      </w:r>
    </w:p>
    <w:p w14:paraId="009E960A" w14:textId="77777777" w:rsidR="0012500D" w:rsidRPr="00DA0FA5" w:rsidRDefault="0012500D" w:rsidP="00DA0FA5">
      <w:pPr>
        <w:spacing w:line="276" w:lineRule="auto"/>
        <w:ind w:left="567"/>
        <w:rPr>
          <w:b/>
        </w:rPr>
      </w:pPr>
    </w:p>
    <w:p w14:paraId="5EEEA724" w14:textId="5ABF7801" w:rsidR="0012500D" w:rsidRPr="004C413F" w:rsidRDefault="00C41858" w:rsidP="00DA0FA5">
      <w:pPr>
        <w:spacing w:line="276" w:lineRule="auto"/>
        <w:rPr>
          <w:bCs/>
          <w:iCs/>
        </w:rPr>
      </w:pPr>
      <w:r>
        <w:rPr>
          <w:bCs/>
          <w:iCs/>
        </w:rPr>
        <w:t>L</w:t>
      </w:r>
      <w:r w:rsidR="0012500D" w:rsidRPr="004C413F">
        <w:rPr>
          <w:bCs/>
          <w:iCs/>
        </w:rPr>
        <w:t xml:space="preserve">e titulaire doit tenir compte dans son planning </w:t>
      </w:r>
      <w:r>
        <w:rPr>
          <w:bCs/>
          <w:iCs/>
        </w:rPr>
        <w:t>de chaque étape décrite au présent marché, et des durées associées.</w:t>
      </w:r>
    </w:p>
    <w:p w14:paraId="048F020D" w14:textId="77777777" w:rsidR="0012500D" w:rsidRPr="00DA0FA5" w:rsidRDefault="0012500D" w:rsidP="00DA0FA5">
      <w:pPr>
        <w:spacing w:line="276" w:lineRule="auto"/>
        <w:rPr>
          <w:b/>
          <w:i/>
        </w:rPr>
      </w:pPr>
    </w:p>
    <w:p w14:paraId="7D4E4FDC" w14:textId="6BD68EC9" w:rsidR="0012500D" w:rsidRPr="004C413F" w:rsidRDefault="00C41858" w:rsidP="00DA0FA5">
      <w:pPr>
        <w:spacing w:line="276" w:lineRule="auto"/>
        <w:rPr>
          <w:bCs/>
          <w:iCs/>
        </w:rPr>
      </w:pPr>
      <w:r>
        <w:rPr>
          <w:bCs/>
          <w:iCs/>
        </w:rPr>
        <w:t>Il assure</w:t>
      </w:r>
      <w:r w:rsidR="0012500D" w:rsidRPr="004C413F">
        <w:rPr>
          <w:bCs/>
          <w:iCs/>
        </w:rPr>
        <w:t xml:space="preserve"> :</w:t>
      </w:r>
    </w:p>
    <w:p w14:paraId="405AB264" w14:textId="77777777" w:rsidR="0012500D" w:rsidRPr="00DA0FA5" w:rsidRDefault="0012500D" w:rsidP="00DA0FA5">
      <w:pPr>
        <w:spacing w:line="276" w:lineRule="auto"/>
        <w:rPr>
          <w:b/>
        </w:rPr>
      </w:pPr>
    </w:p>
    <w:p w14:paraId="727A8FC0" w14:textId="0802B134" w:rsidR="0012500D" w:rsidRPr="004C413F" w:rsidRDefault="0012500D" w:rsidP="001411D5">
      <w:pPr>
        <w:pStyle w:val="Paragraphedeliste"/>
        <w:numPr>
          <w:ilvl w:val="0"/>
          <w:numId w:val="14"/>
        </w:numPr>
        <w:spacing w:line="276" w:lineRule="auto"/>
        <w:rPr>
          <w:szCs w:val="20"/>
        </w:rPr>
      </w:pPr>
      <w:proofErr w:type="gramStart"/>
      <w:r w:rsidRPr="004C413F">
        <w:rPr>
          <w:szCs w:val="20"/>
        </w:rPr>
        <w:t>la</w:t>
      </w:r>
      <w:proofErr w:type="gramEnd"/>
      <w:r w:rsidRPr="004C413F">
        <w:rPr>
          <w:szCs w:val="20"/>
        </w:rPr>
        <w:t xml:space="preserve"> fourniture des véhicules</w:t>
      </w:r>
      <w:r w:rsidRPr="004C413F">
        <w:rPr>
          <w:b/>
          <w:szCs w:val="20"/>
        </w:rPr>
        <w:t xml:space="preserve">* </w:t>
      </w:r>
      <w:r w:rsidRPr="004C413F">
        <w:rPr>
          <w:szCs w:val="20"/>
        </w:rPr>
        <w:t>adaptés aux différents transports, pour :</w:t>
      </w:r>
    </w:p>
    <w:p w14:paraId="62E9A864" w14:textId="77777777" w:rsidR="0012500D" w:rsidRPr="00DA0FA5" w:rsidRDefault="0012500D" w:rsidP="00DA0FA5">
      <w:pPr>
        <w:spacing w:line="276" w:lineRule="auto"/>
        <w:ind w:left="567"/>
      </w:pPr>
    </w:p>
    <w:p w14:paraId="4A614B4F" w14:textId="563B5FE3" w:rsidR="0012500D" w:rsidRPr="00DA0FA5" w:rsidRDefault="0012500D" w:rsidP="004C413F">
      <w:pPr>
        <w:spacing w:line="276" w:lineRule="auto"/>
        <w:ind w:left="708"/>
      </w:pPr>
      <w:r w:rsidRPr="00DA0FA5">
        <w:t xml:space="preserve">1/ </w:t>
      </w:r>
      <w:r w:rsidR="007E34A1">
        <w:t>L’acheminement du cercueil</w:t>
      </w:r>
      <w:r w:rsidRPr="00DA0FA5">
        <w:t xml:space="preserve"> </w:t>
      </w:r>
      <w:r w:rsidRPr="00DA0FA5">
        <w:rPr>
          <w:b/>
        </w:rPr>
        <w:t xml:space="preserve">le </w:t>
      </w:r>
      <w:r w:rsidR="007E34A1">
        <w:rPr>
          <w:b/>
        </w:rPr>
        <w:t xml:space="preserve">08 octobre 2025 </w:t>
      </w:r>
      <w:r w:rsidRPr="00DA0FA5">
        <w:t xml:space="preserve">des locaux du titulaire vers </w:t>
      </w:r>
      <w:r w:rsidR="00374C42" w:rsidRPr="00DA0FA5">
        <w:t xml:space="preserve">un lieu </w:t>
      </w:r>
      <w:r w:rsidR="007E34A1">
        <w:t xml:space="preserve">dans </w:t>
      </w:r>
      <w:r w:rsidR="00374C42" w:rsidRPr="00DA0FA5">
        <w:t>Paris</w:t>
      </w:r>
      <w:r w:rsidR="007E34A1">
        <w:t xml:space="preserve"> où se tiendra une v</w:t>
      </w:r>
      <w:r w:rsidR="007C3FE7">
        <w:t>eillée</w:t>
      </w:r>
      <w:r w:rsidR="00FB2BBF" w:rsidRPr="00DA0FA5">
        <w:t>, puis</w:t>
      </w:r>
      <w:r w:rsidRPr="00DA0FA5">
        <w:t xml:space="preserve"> </w:t>
      </w:r>
      <w:r w:rsidR="007E34A1">
        <w:rPr>
          <w:b/>
        </w:rPr>
        <w:t>le 09 octobre 2025</w:t>
      </w:r>
      <w:r w:rsidRPr="00DA0FA5">
        <w:t xml:space="preserve"> </w:t>
      </w:r>
      <w:r w:rsidR="007E34A1">
        <w:t>du lieu de la v</w:t>
      </w:r>
      <w:r w:rsidR="00B701B7" w:rsidRPr="00DA0FA5">
        <w:t>eillée jusqu’</w:t>
      </w:r>
      <w:r w:rsidRPr="00DA0FA5">
        <w:t>au bas de la rue</w:t>
      </w:r>
      <w:r w:rsidR="007E34A1">
        <w:t xml:space="preserve"> Soufflot</w:t>
      </w:r>
      <w:r w:rsidRPr="00DA0FA5">
        <w:t xml:space="preserve"> dans 1 corbillard ;</w:t>
      </w:r>
    </w:p>
    <w:p w14:paraId="1192FBC1" w14:textId="77777777" w:rsidR="0012500D" w:rsidRPr="00DA0FA5" w:rsidRDefault="0012500D" w:rsidP="00DA0FA5">
      <w:pPr>
        <w:spacing w:line="276" w:lineRule="auto"/>
        <w:ind w:left="567"/>
      </w:pPr>
    </w:p>
    <w:p w14:paraId="4ED0DDB9" w14:textId="17BB32AF" w:rsidR="0012500D" w:rsidRPr="00DA0FA5" w:rsidRDefault="007E34A1" w:rsidP="004C413F">
      <w:pPr>
        <w:spacing w:line="276" w:lineRule="auto"/>
        <w:ind w:left="708"/>
      </w:pPr>
      <w:r>
        <w:t>2</w:t>
      </w:r>
      <w:r w:rsidR="0012500D" w:rsidRPr="00DA0FA5">
        <w:t xml:space="preserve">/ acheminement de la famille le </w:t>
      </w:r>
      <w:r>
        <w:t>09 octobre 2025</w:t>
      </w:r>
      <w:r w:rsidR="007C3FE7">
        <w:t xml:space="preserve">, </w:t>
      </w:r>
      <w:r w:rsidR="0012500D" w:rsidRPr="00DA0FA5">
        <w:t>jour de la cérémonie</w:t>
      </w:r>
      <w:r w:rsidR="007C3FE7">
        <w:t>,</w:t>
      </w:r>
      <w:r w:rsidR="0012500D" w:rsidRPr="00DA0FA5">
        <w:t xml:space="preserve"> </w:t>
      </w:r>
      <w:r w:rsidR="007C3FE7">
        <w:t xml:space="preserve">du lieu de la Veillée </w:t>
      </w:r>
      <w:r w:rsidR="0012500D" w:rsidRPr="00DA0FA5">
        <w:t>au Panthéon (prévoir 3 véhicules pouvant accueillir au moins 6 personnes)</w:t>
      </w:r>
      <w:r w:rsidR="007C3FE7">
        <w:t> ;</w:t>
      </w:r>
    </w:p>
    <w:p w14:paraId="3DD6EE67" w14:textId="77777777" w:rsidR="0012500D" w:rsidRPr="00DA0FA5" w:rsidRDefault="0012500D" w:rsidP="00DA0FA5">
      <w:pPr>
        <w:spacing w:line="276" w:lineRule="auto"/>
        <w:ind w:left="567" w:firstLine="45"/>
      </w:pPr>
    </w:p>
    <w:p w14:paraId="7984CA58" w14:textId="763CCB3B" w:rsidR="0012500D" w:rsidRPr="00DA0FA5" w:rsidRDefault="0012500D" w:rsidP="004C413F">
      <w:pPr>
        <w:spacing w:line="276" w:lineRule="auto"/>
        <w:ind w:left="708"/>
        <w:rPr>
          <w:i/>
        </w:rPr>
      </w:pPr>
      <w:r w:rsidRPr="0016268F">
        <w:rPr>
          <w:bCs/>
          <w:iCs/>
        </w:rPr>
        <w:t>(*)</w:t>
      </w:r>
      <w:r w:rsidRPr="00DA0FA5">
        <w:rPr>
          <w:b/>
          <w:i/>
        </w:rPr>
        <w:t xml:space="preserve"> </w:t>
      </w:r>
      <w:r w:rsidRPr="00DA0FA5">
        <w:rPr>
          <w:i/>
        </w:rPr>
        <w:t xml:space="preserve">Une présentation des véhicules proposés avec photos doit être remise avec l’offre du titulaire. Le </w:t>
      </w:r>
      <w:r w:rsidR="00816F77" w:rsidRPr="00DA0FA5">
        <w:rPr>
          <w:i/>
        </w:rPr>
        <w:t>titulaire devra proposer</w:t>
      </w:r>
      <w:r w:rsidRPr="00DA0FA5">
        <w:rPr>
          <w:i/>
        </w:rPr>
        <w:t xml:space="preserve"> des véhicules sobres et élégants haute gamme, notamment pour le jour de la cérémonie.</w:t>
      </w:r>
    </w:p>
    <w:p w14:paraId="7D35A9A9" w14:textId="77777777" w:rsidR="0012500D" w:rsidRPr="00DA0FA5" w:rsidRDefault="0012500D" w:rsidP="00DA0FA5">
      <w:pPr>
        <w:spacing w:line="276" w:lineRule="auto"/>
      </w:pPr>
    </w:p>
    <w:p w14:paraId="0EBAA5B8" w14:textId="2702D152" w:rsidR="0012500D" w:rsidRPr="00DA0FA5" w:rsidRDefault="007E34A1" w:rsidP="001411D5">
      <w:pPr>
        <w:pStyle w:val="Paragraphedeliste"/>
        <w:numPr>
          <w:ilvl w:val="0"/>
          <w:numId w:val="14"/>
        </w:numPr>
        <w:spacing w:line="276" w:lineRule="auto"/>
        <w:rPr>
          <w:szCs w:val="20"/>
        </w:rPr>
      </w:pPr>
      <w:proofErr w:type="gramStart"/>
      <w:r>
        <w:rPr>
          <w:szCs w:val="20"/>
        </w:rPr>
        <w:t>le</w:t>
      </w:r>
      <w:proofErr w:type="gramEnd"/>
      <w:r>
        <w:rPr>
          <w:szCs w:val="20"/>
        </w:rPr>
        <w:t xml:space="preserve"> 10 octobre 2025</w:t>
      </w:r>
      <w:r w:rsidR="0012500D" w:rsidRPr="004C413F">
        <w:rPr>
          <w:szCs w:val="20"/>
        </w:rPr>
        <w:t xml:space="preserve">, </w:t>
      </w:r>
      <w:r w:rsidR="0012500D" w:rsidRPr="00DA0FA5">
        <w:rPr>
          <w:szCs w:val="20"/>
        </w:rPr>
        <w:t>au lendemain de la cérémonie,</w:t>
      </w:r>
      <w:r w:rsidR="0012500D" w:rsidRPr="004C413F">
        <w:rPr>
          <w:szCs w:val="20"/>
        </w:rPr>
        <w:t xml:space="preserve"> </w:t>
      </w:r>
      <w:r>
        <w:rPr>
          <w:szCs w:val="20"/>
        </w:rPr>
        <w:t>tôt le</w:t>
      </w:r>
      <w:r w:rsidR="0012500D" w:rsidRPr="00DA0FA5">
        <w:rPr>
          <w:szCs w:val="20"/>
        </w:rPr>
        <w:t xml:space="preserve"> matin</w:t>
      </w:r>
      <w:r>
        <w:rPr>
          <w:szCs w:val="20"/>
        </w:rPr>
        <w:t>,</w:t>
      </w:r>
      <w:r w:rsidR="0012500D" w:rsidRPr="00DA0FA5">
        <w:rPr>
          <w:szCs w:val="20"/>
        </w:rPr>
        <w:t xml:space="preserve"> la d</w:t>
      </w:r>
      <w:r>
        <w:rPr>
          <w:szCs w:val="20"/>
        </w:rPr>
        <w:t>escente et la mise en place du</w:t>
      </w:r>
      <w:r w:rsidR="0012500D" w:rsidRPr="00DA0FA5">
        <w:rPr>
          <w:szCs w:val="20"/>
        </w:rPr>
        <w:t xml:space="preserve"> cercueil dans le </w:t>
      </w:r>
      <w:r w:rsidR="00FB2BBF" w:rsidRPr="00DA0FA5">
        <w:rPr>
          <w:szCs w:val="20"/>
        </w:rPr>
        <w:t>caveau</w:t>
      </w:r>
      <w:r w:rsidR="0012500D" w:rsidRPr="00DA0FA5">
        <w:rPr>
          <w:szCs w:val="20"/>
        </w:rPr>
        <w:t xml:space="preserve"> dédié situé dans la crypte du Panthéon.</w:t>
      </w:r>
    </w:p>
    <w:p w14:paraId="297437EC" w14:textId="77777777" w:rsidR="0012500D" w:rsidRPr="004C413F" w:rsidRDefault="0012500D" w:rsidP="004C413F">
      <w:pPr>
        <w:spacing w:line="276" w:lineRule="auto"/>
      </w:pPr>
    </w:p>
    <w:p w14:paraId="6A92156D" w14:textId="4D5CE6CE" w:rsidR="0012500D" w:rsidRDefault="00FB2BBF" w:rsidP="001411D5">
      <w:pPr>
        <w:pStyle w:val="Paragraphedeliste"/>
        <w:numPr>
          <w:ilvl w:val="0"/>
          <w:numId w:val="14"/>
        </w:numPr>
        <w:spacing w:line="276" w:lineRule="auto"/>
        <w:rPr>
          <w:szCs w:val="20"/>
        </w:rPr>
      </w:pPr>
      <w:proofErr w:type="gramStart"/>
      <w:r w:rsidRPr="00DA0FA5">
        <w:rPr>
          <w:szCs w:val="20"/>
        </w:rPr>
        <w:t>suivant</w:t>
      </w:r>
      <w:proofErr w:type="gramEnd"/>
      <w:r w:rsidRPr="00DA0FA5">
        <w:rPr>
          <w:szCs w:val="20"/>
        </w:rPr>
        <w:t xml:space="preserve"> demande</w:t>
      </w:r>
      <w:r w:rsidR="007E34A1">
        <w:rPr>
          <w:szCs w:val="20"/>
        </w:rPr>
        <w:t>s</w:t>
      </w:r>
      <w:r w:rsidRPr="00DA0FA5">
        <w:rPr>
          <w:szCs w:val="20"/>
        </w:rPr>
        <w:t xml:space="preserve"> : </w:t>
      </w:r>
      <w:r w:rsidR="0012500D" w:rsidRPr="00DA0FA5">
        <w:rPr>
          <w:szCs w:val="20"/>
        </w:rPr>
        <w:t>la fourniture de co</w:t>
      </w:r>
      <w:r w:rsidR="007E34A1">
        <w:rPr>
          <w:szCs w:val="20"/>
        </w:rPr>
        <w:t>mpositions florales pour accompagner</w:t>
      </w:r>
      <w:r w:rsidR="0012500D" w:rsidRPr="00DA0FA5">
        <w:rPr>
          <w:szCs w:val="20"/>
        </w:rPr>
        <w:t xml:space="preserve"> le cercueil, décorer le corbillard, </w:t>
      </w:r>
      <w:r w:rsidR="007E34A1">
        <w:rPr>
          <w:szCs w:val="20"/>
        </w:rPr>
        <w:t xml:space="preserve">le lieu de la </w:t>
      </w:r>
      <w:proofErr w:type="spellStart"/>
      <w:r w:rsidR="007E34A1">
        <w:rPr>
          <w:szCs w:val="20"/>
        </w:rPr>
        <w:t>v</w:t>
      </w:r>
      <w:r w:rsidR="007C3FE7">
        <w:rPr>
          <w:szCs w:val="20"/>
        </w:rPr>
        <w:t>ellée</w:t>
      </w:r>
      <w:proofErr w:type="spellEnd"/>
      <w:r w:rsidR="007C3FE7">
        <w:rPr>
          <w:szCs w:val="20"/>
        </w:rPr>
        <w:t xml:space="preserve">, </w:t>
      </w:r>
      <w:r w:rsidRPr="00DA0FA5">
        <w:rPr>
          <w:szCs w:val="20"/>
        </w:rPr>
        <w:t>et le caveau</w:t>
      </w:r>
      <w:r w:rsidR="0012500D" w:rsidRPr="00DA0FA5">
        <w:rPr>
          <w:szCs w:val="20"/>
        </w:rPr>
        <w:t xml:space="preserve"> autant que de besoins, plusieurs modèles de décoration devront être remis avec l’offre. Le </w:t>
      </w:r>
      <w:r w:rsidR="00816F77" w:rsidRPr="00DA0FA5">
        <w:rPr>
          <w:szCs w:val="20"/>
        </w:rPr>
        <w:t>titulaire devra proposer</w:t>
      </w:r>
      <w:r w:rsidR="0012500D" w:rsidRPr="00DA0FA5">
        <w:rPr>
          <w:szCs w:val="20"/>
        </w:rPr>
        <w:t xml:space="preserve"> des compositions sobres et élégantes haute gamme.</w:t>
      </w:r>
    </w:p>
    <w:p w14:paraId="37BC8D26" w14:textId="77777777" w:rsidR="007E34A1" w:rsidRPr="007E34A1" w:rsidRDefault="007E34A1" w:rsidP="007E34A1">
      <w:pPr>
        <w:pStyle w:val="Paragraphedeliste"/>
        <w:rPr>
          <w:szCs w:val="20"/>
        </w:rPr>
      </w:pPr>
    </w:p>
    <w:p w14:paraId="4C7D6819" w14:textId="40FE2AC8" w:rsidR="00AB7FCB" w:rsidRPr="0016268F" w:rsidRDefault="007E34A1" w:rsidP="001411D5">
      <w:pPr>
        <w:pStyle w:val="Paragraphedeliste"/>
        <w:numPr>
          <w:ilvl w:val="0"/>
          <w:numId w:val="14"/>
        </w:numPr>
        <w:spacing w:line="276" w:lineRule="auto"/>
        <w:rPr>
          <w:szCs w:val="20"/>
        </w:rPr>
      </w:pPr>
      <w:r>
        <w:rPr>
          <w:szCs w:val="20"/>
        </w:rPr>
        <w:t>La fourniture d’un drapeau tricolore à étendre sur le cercueil au moment de la veillée, dans le</w:t>
      </w:r>
      <w:r w:rsidR="00E86C93">
        <w:rPr>
          <w:szCs w:val="20"/>
        </w:rPr>
        <w:t xml:space="preserve"> corbillard, pour les répétitions et la cérémonie.</w:t>
      </w:r>
    </w:p>
    <w:p w14:paraId="758B5DAE" w14:textId="66320314" w:rsidR="004C413F" w:rsidRPr="0016268F" w:rsidRDefault="00E86C93" w:rsidP="0016268F">
      <w:pPr>
        <w:pStyle w:val="Titre2"/>
      </w:pPr>
      <w:r w:rsidRPr="0016268F">
        <w:lastRenderedPageBreak/>
        <w:t>P</w:t>
      </w:r>
      <w:r w:rsidR="0012500D" w:rsidRPr="0016268F">
        <w:t xml:space="preserve">articipation aux répétitions et fournitures </w:t>
      </w:r>
    </w:p>
    <w:p w14:paraId="4B7A786A" w14:textId="77777777" w:rsidR="0012500D" w:rsidRPr="00DA0FA5" w:rsidRDefault="0012500D" w:rsidP="00DA0FA5">
      <w:pPr>
        <w:spacing w:line="276" w:lineRule="auto"/>
        <w:ind w:left="567"/>
      </w:pPr>
    </w:p>
    <w:p w14:paraId="70412B82" w14:textId="77777777" w:rsidR="0012500D" w:rsidRPr="00DA0FA5" w:rsidRDefault="0012500D" w:rsidP="00DA0FA5">
      <w:pPr>
        <w:spacing w:line="276" w:lineRule="auto"/>
      </w:pPr>
      <w:r w:rsidRPr="00DA0FA5">
        <w:t>Le titulaire participera aux répétitions de la cérémonie.</w:t>
      </w:r>
    </w:p>
    <w:p w14:paraId="0F2F1124" w14:textId="77777777" w:rsidR="0012500D" w:rsidRPr="00DA0FA5" w:rsidRDefault="0012500D" w:rsidP="00DA0FA5">
      <w:pPr>
        <w:spacing w:line="276" w:lineRule="auto"/>
      </w:pPr>
    </w:p>
    <w:p w14:paraId="7C4D18AB" w14:textId="473E8187" w:rsidR="0012500D" w:rsidRPr="00DA0FA5" w:rsidRDefault="0012500D" w:rsidP="0016268F">
      <w:pPr>
        <w:spacing w:line="276" w:lineRule="auto"/>
      </w:pPr>
      <w:r w:rsidRPr="00DA0FA5">
        <w:t xml:space="preserve">Le titulaire fournira au maître d’ouvrage </w:t>
      </w:r>
      <w:r w:rsidR="00E86C93">
        <w:t>un</w:t>
      </w:r>
      <w:r w:rsidRPr="00DA0FA5">
        <w:t xml:space="preserve"> cercueil qui ser</w:t>
      </w:r>
      <w:r w:rsidR="00E86C93">
        <w:t>a</w:t>
      </w:r>
      <w:r w:rsidRPr="00DA0FA5">
        <w:t xml:space="preserve"> utilisé pour la </w:t>
      </w:r>
      <w:r w:rsidR="00FB2BBF" w:rsidRPr="00DA0FA5">
        <w:t>répétition</w:t>
      </w:r>
      <w:r w:rsidRPr="00DA0FA5">
        <w:t xml:space="preserve"> de </w:t>
      </w:r>
      <w:r w:rsidR="00FB2BBF" w:rsidRPr="00DA0FA5">
        <w:t>la descente au</w:t>
      </w:r>
      <w:r w:rsidRPr="00DA0FA5">
        <w:t xml:space="preserve"> caveau</w:t>
      </w:r>
      <w:r w:rsidR="00E86C93">
        <w:t xml:space="preserve"> ainsi</w:t>
      </w:r>
      <w:r w:rsidRPr="00DA0FA5">
        <w:t xml:space="preserve"> les répétitions de la cérémonie, ainsi que des drapeaux français et coussins pour les décorations (Cf. détail DGPF).</w:t>
      </w:r>
    </w:p>
    <w:p w14:paraId="34B8407F" w14:textId="77777777" w:rsidR="0012500D" w:rsidRPr="00DA0FA5" w:rsidRDefault="0012500D" w:rsidP="0016268F">
      <w:pPr>
        <w:spacing w:line="276" w:lineRule="auto"/>
        <w:rPr>
          <w:b/>
          <w:i/>
          <w:u w:val="single"/>
        </w:rPr>
      </w:pPr>
    </w:p>
    <w:p w14:paraId="1B8F2307" w14:textId="67506EE0" w:rsidR="0012500D" w:rsidRPr="0016268F" w:rsidRDefault="0012500D" w:rsidP="0016268F">
      <w:pPr>
        <w:pStyle w:val="Titre2"/>
        <w:spacing w:before="0" w:after="0"/>
      </w:pPr>
      <w:r w:rsidRPr="0016268F">
        <w:t>Disponibilité du Titulaire</w:t>
      </w:r>
    </w:p>
    <w:p w14:paraId="5D3F83AE" w14:textId="77777777" w:rsidR="0012500D" w:rsidRPr="00DA0FA5" w:rsidRDefault="0012500D" w:rsidP="0016268F">
      <w:pPr>
        <w:spacing w:line="276" w:lineRule="auto"/>
      </w:pPr>
    </w:p>
    <w:p w14:paraId="19BE9853" w14:textId="749C699D" w:rsidR="0012500D" w:rsidRDefault="0012500D" w:rsidP="0016268F">
      <w:pPr>
        <w:spacing w:line="276" w:lineRule="auto"/>
      </w:pPr>
      <w:r w:rsidRPr="00DA0FA5">
        <w:t>Le titulaire devra tenir compte dans sa charge de travail du calendrier de l’opération. La période de préparation de l’opération demande une disponibilité et une réactivité importantes et doivent être prises en compte dans l’équipe.</w:t>
      </w:r>
    </w:p>
    <w:p w14:paraId="41038591" w14:textId="77777777" w:rsidR="0016268F" w:rsidRPr="0016268F" w:rsidRDefault="0016268F" w:rsidP="0016268F">
      <w:pPr>
        <w:spacing w:line="276" w:lineRule="auto"/>
      </w:pPr>
    </w:p>
    <w:p w14:paraId="6A0591D6" w14:textId="23E50782" w:rsidR="0012500D" w:rsidRPr="0016268F" w:rsidRDefault="0012500D" w:rsidP="0016268F">
      <w:pPr>
        <w:pStyle w:val="Titre2"/>
        <w:spacing w:before="0" w:after="0"/>
      </w:pPr>
      <w:r w:rsidRPr="0016268F">
        <w:t>Jour de la cérémonie</w:t>
      </w:r>
    </w:p>
    <w:p w14:paraId="72B8A3D1" w14:textId="77777777" w:rsidR="0012500D" w:rsidRPr="00DA0FA5" w:rsidRDefault="0012500D" w:rsidP="00DA0FA5">
      <w:pPr>
        <w:spacing w:line="276" w:lineRule="auto"/>
      </w:pPr>
    </w:p>
    <w:p w14:paraId="0ED76677" w14:textId="69563927" w:rsidR="0012500D" w:rsidRDefault="0012500D" w:rsidP="00DA0FA5">
      <w:pPr>
        <w:spacing w:line="276" w:lineRule="auto"/>
      </w:pPr>
      <w:r w:rsidRPr="00DA0FA5">
        <w:t>Le titulaire dirige et contrôle la bonne réalisation de l’ensemble des prestations relevant de sa responsabilité et cela en coordination avec la société qui réalisera la mise en scène de la cérémonie.</w:t>
      </w:r>
    </w:p>
    <w:p w14:paraId="5B4B9B4A" w14:textId="77777777" w:rsidR="004A7AC2" w:rsidRDefault="004A7AC2" w:rsidP="00DA0FA5">
      <w:pPr>
        <w:spacing w:line="276" w:lineRule="auto"/>
      </w:pPr>
    </w:p>
    <w:p w14:paraId="29C15A48" w14:textId="4096EC98" w:rsidR="004A7AC2" w:rsidRDefault="004A7AC2" w:rsidP="004A7AC2">
      <w:pPr>
        <w:pStyle w:val="Titre2"/>
        <w:spacing w:before="0" w:after="0"/>
      </w:pPr>
      <w:r w:rsidRPr="004A7AC2">
        <w:t xml:space="preserve">Clause environnementale </w:t>
      </w:r>
    </w:p>
    <w:p w14:paraId="4620F16D" w14:textId="77777777" w:rsidR="004A7AC2" w:rsidRDefault="004A7AC2" w:rsidP="004A7AC2"/>
    <w:p w14:paraId="110986D0" w14:textId="77777777" w:rsidR="004A7AC2" w:rsidRPr="000F69A4" w:rsidRDefault="004A7AC2" w:rsidP="004A7AC2">
      <w:pPr>
        <w:spacing w:line="276" w:lineRule="auto"/>
      </w:pPr>
      <w:r w:rsidRPr="000F69A4">
        <w:t>Dans le cadre de ses engagements en matière de développement durable et de réduction de l’empreinte environnementale de ses activités, le pouvoir adjudicateur entend intégrer une dimension environnementale dans l’exécution du présent marché.</w:t>
      </w:r>
    </w:p>
    <w:p w14:paraId="3F0EC322" w14:textId="77777777" w:rsidR="004A7AC2" w:rsidRPr="000F69A4" w:rsidRDefault="004A7AC2" w:rsidP="004A7AC2">
      <w:pPr>
        <w:spacing w:line="276" w:lineRule="auto"/>
      </w:pPr>
    </w:p>
    <w:p w14:paraId="35858A44" w14:textId="2FB45378" w:rsidR="004A7AC2" w:rsidRPr="000F69A4" w:rsidRDefault="004A7AC2" w:rsidP="004A7AC2">
      <w:pPr>
        <w:spacing w:line="276" w:lineRule="auto"/>
      </w:pPr>
      <w:r w:rsidRPr="000F69A4">
        <w:t>À ce titre, le titulaire s’engage à respecter, autant que possible, les prescriptions suivantes tout au long de l’exécution des prestations :</w:t>
      </w:r>
    </w:p>
    <w:p w14:paraId="78630114" w14:textId="77777777" w:rsidR="004A7AC2" w:rsidRPr="000F69A4" w:rsidRDefault="004A7AC2" w:rsidP="004A7AC2">
      <w:pPr>
        <w:spacing w:line="276" w:lineRule="auto"/>
      </w:pPr>
    </w:p>
    <w:p w14:paraId="2CD0F2E0" w14:textId="77777777" w:rsidR="004A7AC2" w:rsidRPr="000F69A4" w:rsidRDefault="004A7AC2" w:rsidP="004A7AC2">
      <w:pPr>
        <w:spacing w:line="276" w:lineRule="auto"/>
      </w:pPr>
      <w:r w:rsidRPr="000F69A4">
        <w:t xml:space="preserve">Transports (corbillard et véhicules accompagnateurs) : </w:t>
      </w:r>
    </w:p>
    <w:p w14:paraId="5E63DDF9" w14:textId="77777777" w:rsidR="004A7AC2" w:rsidRPr="000F69A4" w:rsidRDefault="004A7AC2" w:rsidP="004A7AC2">
      <w:pPr>
        <w:spacing w:line="276" w:lineRule="auto"/>
      </w:pPr>
    </w:p>
    <w:p w14:paraId="71195DC5" w14:textId="67024D7F" w:rsidR="004A7AC2" w:rsidRPr="000F69A4" w:rsidRDefault="004A7AC2" w:rsidP="001411D5">
      <w:pPr>
        <w:pStyle w:val="Paragraphedeliste"/>
        <w:numPr>
          <w:ilvl w:val="0"/>
          <w:numId w:val="17"/>
        </w:numPr>
        <w:spacing w:line="276" w:lineRule="auto"/>
      </w:pPr>
      <w:r w:rsidRPr="000F69A4">
        <w:t>Les véhicules utilisés (corbillard et véhicules pour la famille) devront être à faibles émissions, et respecter au minimum la norme Crit’Air 1, ou être électriques ou hybrides rechargeables.</w:t>
      </w:r>
    </w:p>
    <w:p w14:paraId="7AA094DA" w14:textId="77777777" w:rsidR="004A7AC2" w:rsidRPr="000F69A4" w:rsidRDefault="004A7AC2" w:rsidP="004A7AC2">
      <w:pPr>
        <w:pStyle w:val="Paragraphedeliste"/>
        <w:spacing w:line="276" w:lineRule="auto"/>
      </w:pPr>
    </w:p>
    <w:p w14:paraId="2F1C5949" w14:textId="309010BC" w:rsidR="004A7AC2" w:rsidRPr="000F69A4" w:rsidRDefault="004A7AC2" w:rsidP="001411D5">
      <w:pPr>
        <w:pStyle w:val="Paragraphedeliste"/>
        <w:numPr>
          <w:ilvl w:val="0"/>
          <w:numId w:val="17"/>
        </w:numPr>
        <w:spacing w:line="276" w:lineRule="auto"/>
      </w:pPr>
      <w:r w:rsidRPr="000F69A4">
        <w:t>Le titulaire veillera à optimiser les déplacements, à limiter les trajets à vide, et à éviter les ralentis prolongés du moteur, notamment lors des stationnements prolongés.</w:t>
      </w:r>
    </w:p>
    <w:p w14:paraId="08327FD1" w14:textId="77777777" w:rsidR="004A7AC2" w:rsidRPr="000F69A4" w:rsidRDefault="004A7AC2" w:rsidP="004A7AC2">
      <w:pPr>
        <w:spacing w:line="276" w:lineRule="auto"/>
      </w:pPr>
    </w:p>
    <w:p w14:paraId="4AF17245" w14:textId="4AA1A4B5" w:rsidR="004A7AC2" w:rsidRPr="000F69A4" w:rsidRDefault="004A7AC2" w:rsidP="004A7AC2">
      <w:pPr>
        <w:spacing w:line="276" w:lineRule="auto"/>
      </w:pPr>
      <w:r w:rsidRPr="000F69A4">
        <w:t>Compositions florales : Les compositions florales proposées devront privilégier :</w:t>
      </w:r>
    </w:p>
    <w:p w14:paraId="2BB99151" w14:textId="77777777" w:rsidR="004A7AC2" w:rsidRPr="000F69A4" w:rsidRDefault="004A7AC2" w:rsidP="001411D5">
      <w:pPr>
        <w:pStyle w:val="Paragraphedeliste"/>
        <w:numPr>
          <w:ilvl w:val="0"/>
          <w:numId w:val="18"/>
        </w:numPr>
        <w:spacing w:line="276" w:lineRule="auto"/>
      </w:pPr>
      <w:r w:rsidRPr="000F69A4">
        <w:t>Des fleurs de saison et issues de circuits courts (production locale ou nationale).</w:t>
      </w:r>
    </w:p>
    <w:p w14:paraId="09089883" w14:textId="77777777" w:rsidR="004A7AC2" w:rsidRPr="000F69A4" w:rsidRDefault="004A7AC2" w:rsidP="001411D5">
      <w:pPr>
        <w:pStyle w:val="Paragraphedeliste"/>
        <w:numPr>
          <w:ilvl w:val="0"/>
          <w:numId w:val="18"/>
        </w:numPr>
        <w:spacing w:line="276" w:lineRule="auto"/>
      </w:pPr>
      <w:r w:rsidRPr="000F69A4">
        <w:t>Des produits non traités ou labellisés « agriculture biologique » lorsque possible.</w:t>
      </w:r>
    </w:p>
    <w:p w14:paraId="29CF8307" w14:textId="77777777" w:rsidR="004A7AC2" w:rsidRPr="000F69A4" w:rsidRDefault="004A7AC2" w:rsidP="001411D5">
      <w:pPr>
        <w:pStyle w:val="Paragraphedeliste"/>
        <w:numPr>
          <w:ilvl w:val="0"/>
          <w:numId w:val="18"/>
        </w:numPr>
        <w:spacing w:line="276" w:lineRule="auto"/>
      </w:pPr>
      <w:r w:rsidRPr="000F69A4">
        <w:t>Des structures réutilisables ou recyclables (éviter le plastique à usage unique, mousse florale non biodégradable, etc.).</w:t>
      </w:r>
    </w:p>
    <w:p w14:paraId="07CE1273" w14:textId="77777777" w:rsidR="004A7AC2" w:rsidRPr="000F69A4" w:rsidRDefault="004A7AC2" w:rsidP="004A7AC2">
      <w:pPr>
        <w:spacing w:line="276" w:lineRule="auto"/>
      </w:pPr>
    </w:p>
    <w:p w14:paraId="4BCA7B1B" w14:textId="44CF99E6" w:rsidR="004A7AC2" w:rsidRPr="000F69A4" w:rsidRDefault="004A7AC2" w:rsidP="004A7AC2">
      <w:pPr>
        <w:spacing w:line="276" w:lineRule="auto"/>
      </w:pPr>
      <w:r w:rsidRPr="000F69A4">
        <w:t>Gestion des déchet : Le titulaire s’engage à éviter toute production de déchets superflus (emballages, décorations jetables, etc.). Tous les déchets produits dans le cadre des prestations (emballages floraux, décorations, textiles, etc.) devront être triés et orientés vers les filières de recyclage appropriées.</w:t>
      </w:r>
    </w:p>
    <w:p w14:paraId="40DB8C79" w14:textId="3C50779E" w:rsidR="004A7AC2" w:rsidRPr="004A7AC2" w:rsidRDefault="004A7AC2" w:rsidP="004A7AC2">
      <w:pPr>
        <w:spacing w:line="276" w:lineRule="auto"/>
      </w:pPr>
    </w:p>
    <w:p w14:paraId="77EC83D8" w14:textId="77777777" w:rsidR="004A7AC2" w:rsidRDefault="004A7AC2" w:rsidP="004A7AC2">
      <w:pPr>
        <w:spacing w:line="276" w:lineRule="auto"/>
      </w:pPr>
    </w:p>
    <w:p w14:paraId="6C9BF04A" w14:textId="77777777" w:rsidR="004A7AC2" w:rsidRPr="004A7AC2" w:rsidRDefault="004A7AC2" w:rsidP="004A7AC2">
      <w:pPr>
        <w:spacing w:line="276" w:lineRule="auto"/>
      </w:pPr>
    </w:p>
    <w:p w14:paraId="78829CEC" w14:textId="77777777" w:rsidR="003213A1" w:rsidRDefault="003213A1" w:rsidP="00DA0FA5">
      <w:pPr>
        <w:spacing w:line="276" w:lineRule="auto"/>
        <w:rPr>
          <w:b/>
          <w:i/>
          <w:u w:val="single"/>
        </w:rPr>
      </w:pPr>
    </w:p>
    <w:p w14:paraId="7891708C" w14:textId="77777777" w:rsidR="000F69A4" w:rsidRPr="00DA0FA5" w:rsidRDefault="000F69A4" w:rsidP="00DA0FA5">
      <w:pPr>
        <w:spacing w:line="276" w:lineRule="auto"/>
        <w:rPr>
          <w:b/>
          <w:i/>
          <w:u w:val="single"/>
        </w:rPr>
      </w:pPr>
    </w:p>
    <w:p w14:paraId="45CB04B1" w14:textId="2D4EEA76" w:rsidR="002A0E50" w:rsidRPr="00DA0FA5" w:rsidRDefault="0016268F" w:rsidP="0016268F">
      <w:pPr>
        <w:pStyle w:val="Titre1"/>
      </w:pPr>
      <w:r>
        <w:lastRenderedPageBreak/>
        <w:t xml:space="preserve">Pièces constitutives du marché </w:t>
      </w:r>
    </w:p>
    <w:p w14:paraId="187FD6FD" w14:textId="77777777" w:rsidR="0090525F" w:rsidRPr="00DA0FA5" w:rsidRDefault="0090525F" w:rsidP="00DA0FA5">
      <w:pPr>
        <w:tabs>
          <w:tab w:val="left" w:pos="0"/>
        </w:tabs>
        <w:spacing w:line="276" w:lineRule="auto"/>
      </w:pPr>
    </w:p>
    <w:p w14:paraId="35686816" w14:textId="58AC7E68" w:rsidR="005E4F60" w:rsidRPr="00DA0FA5" w:rsidRDefault="000718DA" w:rsidP="00DA0FA5">
      <w:pPr>
        <w:tabs>
          <w:tab w:val="left" w:pos="0"/>
        </w:tabs>
        <w:spacing w:line="276" w:lineRule="auto"/>
      </w:pPr>
      <w:r w:rsidRPr="00DA0FA5">
        <w:t xml:space="preserve">Par dérogation à l’article 4.1 du CCAG – </w:t>
      </w:r>
      <w:r w:rsidR="001330D2" w:rsidRPr="00DA0FA5">
        <w:t>FCS</w:t>
      </w:r>
      <w:r w:rsidRPr="00DA0FA5">
        <w:t>, les pièces constitutives du marché sont les suivantes par ordre de priorité décroissante :</w:t>
      </w:r>
    </w:p>
    <w:p w14:paraId="016DD3FC" w14:textId="77777777" w:rsidR="00FA3885" w:rsidRPr="0016268F" w:rsidRDefault="00FA3885" w:rsidP="0016268F">
      <w:pPr>
        <w:pStyle w:val="Titre2"/>
        <w:numPr>
          <w:ilvl w:val="0"/>
          <w:numId w:val="0"/>
        </w:numPr>
        <w:spacing w:before="0" w:after="0"/>
      </w:pPr>
    </w:p>
    <w:p w14:paraId="6D6A22AA" w14:textId="559311F5" w:rsidR="002A0E50" w:rsidRPr="00AB7FCB" w:rsidRDefault="002A0E50" w:rsidP="0016268F">
      <w:pPr>
        <w:pStyle w:val="Titre2"/>
        <w:spacing w:before="0" w:after="0"/>
        <w:rPr>
          <w:rFonts w:cs="Arial"/>
          <w:sz w:val="20"/>
        </w:rPr>
      </w:pPr>
      <w:r w:rsidRPr="0016268F">
        <w:t>Pièces particulières</w:t>
      </w:r>
    </w:p>
    <w:p w14:paraId="1BC0D5D6" w14:textId="77777777" w:rsidR="002A0E50" w:rsidRPr="00DA0FA5" w:rsidRDefault="002A0E50" w:rsidP="00DA0FA5">
      <w:pPr>
        <w:spacing w:line="276" w:lineRule="auto"/>
        <w:rPr>
          <w:b/>
        </w:rPr>
      </w:pPr>
    </w:p>
    <w:p w14:paraId="4FD83E58" w14:textId="0C2251E2" w:rsidR="00F32299" w:rsidRPr="00DA0FA5" w:rsidRDefault="002A0E50" w:rsidP="00DA0FA5">
      <w:pPr>
        <w:numPr>
          <w:ilvl w:val="0"/>
          <w:numId w:val="1"/>
        </w:numPr>
        <w:spacing w:line="276" w:lineRule="auto"/>
      </w:pPr>
      <w:r w:rsidRPr="00DA0FA5">
        <w:t xml:space="preserve">Le présent </w:t>
      </w:r>
      <w:r w:rsidR="004B678D" w:rsidRPr="00DA0FA5">
        <w:t xml:space="preserve">AE-CCP </w:t>
      </w:r>
      <w:r w:rsidR="00807D1E" w:rsidRPr="00DA0FA5">
        <w:t>et s</w:t>
      </w:r>
      <w:r w:rsidR="00267C6A" w:rsidRPr="00DA0FA5">
        <w:t>es</w:t>
      </w:r>
      <w:r w:rsidR="00EF357A" w:rsidRPr="00DA0FA5">
        <w:t xml:space="preserve"> annexe</w:t>
      </w:r>
      <w:r w:rsidR="00267C6A" w:rsidRPr="00DA0FA5">
        <w:t>s</w:t>
      </w:r>
      <w:r w:rsidR="00EF357A" w:rsidRPr="00DA0FA5">
        <w:t> :</w:t>
      </w:r>
    </w:p>
    <w:p w14:paraId="35DC9A60" w14:textId="36DA9403" w:rsidR="00EF357A" w:rsidRPr="00DA0FA5" w:rsidRDefault="00013514" w:rsidP="00DA0FA5">
      <w:pPr>
        <w:numPr>
          <w:ilvl w:val="1"/>
          <w:numId w:val="1"/>
        </w:numPr>
        <w:spacing w:line="276" w:lineRule="auto"/>
      </w:pPr>
      <w:r w:rsidRPr="00DA0FA5">
        <w:t xml:space="preserve">Annexe 1 : </w:t>
      </w:r>
      <w:r w:rsidR="00EF357A" w:rsidRPr="00DA0FA5">
        <w:t>Demande d’acceptation du ou des sous-traitant(s)</w:t>
      </w:r>
    </w:p>
    <w:p w14:paraId="7A6D083C" w14:textId="310DCACD" w:rsidR="006A6D30" w:rsidRPr="00DA0FA5" w:rsidRDefault="006A6D30" w:rsidP="00DA0FA5">
      <w:pPr>
        <w:numPr>
          <w:ilvl w:val="1"/>
          <w:numId w:val="1"/>
        </w:numPr>
        <w:spacing w:line="276" w:lineRule="auto"/>
      </w:pPr>
      <w:r w:rsidRPr="00DA0FA5">
        <w:t>Annexe 2 : Répartition des prestations entre membres du groupement</w:t>
      </w:r>
    </w:p>
    <w:p w14:paraId="4DAC110B" w14:textId="77777777" w:rsidR="00AB7FCB" w:rsidRDefault="006A6D30" w:rsidP="00AB7FCB">
      <w:pPr>
        <w:numPr>
          <w:ilvl w:val="1"/>
          <w:numId w:val="1"/>
        </w:numPr>
        <w:spacing w:line="276" w:lineRule="auto"/>
        <w:rPr>
          <w:bCs/>
          <w:iCs/>
        </w:rPr>
      </w:pPr>
      <w:r w:rsidRPr="00DA0FA5">
        <w:t>Annexe 3</w:t>
      </w:r>
      <w:r w:rsidR="00267C6A" w:rsidRPr="00DA0FA5">
        <w:t> : Engagement de confidentialité</w:t>
      </w:r>
      <w:r w:rsidR="00AB7FCB" w:rsidRPr="00AB7FCB">
        <w:rPr>
          <w:bCs/>
          <w:iCs/>
        </w:rPr>
        <w:t xml:space="preserve"> </w:t>
      </w:r>
    </w:p>
    <w:p w14:paraId="6B1B17A2" w14:textId="0C09DE7E" w:rsidR="00267C6A" w:rsidRPr="00AB7FCB" w:rsidRDefault="00AB7FCB" w:rsidP="00AB7FCB">
      <w:pPr>
        <w:numPr>
          <w:ilvl w:val="0"/>
          <w:numId w:val="1"/>
        </w:numPr>
        <w:spacing w:line="276" w:lineRule="auto"/>
        <w:rPr>
          <w:bCs/>
          <w:iCs/>
          <w:color w:val="FF0000"/>
        </w:rPr>
      </w:pPr>
      <w:r w:rsidRPr="001A3B87">
        <w:rPr>
          <w:bCs/>
          <w:iCs/>
        </w:rPr>
        <w:t>Le cahier des clauses administratives générales applicable aux marchés publics de fournitures courantes et services (CCAG-FCS) approuvé par l’arrêté du 30 mars 2021.</w:t>
      </w:r>
      <w:r w:rsidRPr="001A3B87">
        <w:rPr>
          <w:bCs/>
          <w:iCs/>
          <w:color w:val="FF0000"/>
        </w:rPr>
        <w:t> </w:t>
      </w:r>
    </w:p>
    <w:p w14:paraId="09669BFD" w14:textId="77777777" w:rsidR="00807D1E" w:rsidRPr="00DA0FA5" w:rsidRDefault="00807D1E" w:rsidP="00DA0FA5">
      <w:pPr>
        <w:numPr>
          <w:ilvl w:val="0"/>
          <w:numId w:val="2"/>
        </w:numPr>
        <w:spacing w:line="276" w:lineRule="auto"/>
      </w:pPr>
      <w:r w:rsidRPr="00DA0FA5">
        <w:t>La Décomposition du Prix Global et Forfaitaire (DPGF)</w:t>
      </w:r>
    </w:p>
    <w:p w14:paraId="407AEF62" w14:textId="77777777" w:rsidR="00B14B50" w:rsidRPr="00DA0FA5" w:rsidRDefault="00B14B50" w:rsidP="00DA0FA5">
      <w:pPr>
        <w:numPr>
          <w:ilvl w:val="0"/>
          <w:numId w:val="2"/>
        </w:numPr>
        <w:spacing w:line="276" w:lineRule="auto"/>
      </w:pPr>
      <w:r w:rsidRPr="00DA0FA5">
        <w:t>Le Bordereau de Prix Unitaire (BPU)</w:t>
      </w:r>
    </w:p>
    <w:p w14:paraId="3EBAC93B" w14:textId="5E963C93" w:rsidR="0071415E" w:rsidRPr="00DA0FA5" w:rsidRDefault="0071415E" w:rsidP="00DA0FA5">
      <w:pPr>
        <w:numPr>
          <w:ilvl w:val="0"/>
          <w:numId w:val="2"/>
        </w:numPr>
        <w:spacing w:line="276" w:lineRule="auto"/>
      </w:pPr>
      <w:r w:rsidRPr="00DA0FA5">
        <w:t xml:space="preserve">Le mémoire technique du candidat remis dans le cadre de son offre (et </w:t>
      </w:r>
      <w:proofErr w:type="gramStart"/>
      <w:r w:rsidRPr="00DA0FA5">
        <w:t>suite à</w:t>
      </w:r>
      <w:proofErr w:type="gramEnd"/>
      <w:r w:rsidRPr="00DA0FA5">
        <w:t xml:space="preserve"> négociations le cas échéant)</w:t>
      </w:r>
      <w:r w:rsidR="004B678D" w:rsidRPr="00DA0FA5">
        <w:t xml:space="preserve">. </w:t>
      </w:r>
    </w:p>
    <w:p w14:paraId="48CCC748" w14:textId="77777777" w:rsidR="00994D56" w:rsidRPr="00DA0FA5" w:rsidRDefault="00994D56" w:rsidP="004C413F">
      <w:pPr>
        <w:spacing w:line="276" w:lineRule="auto"/>
      </w:pPr>
    </w:p>
    <w:p w14:paraId="7305F4E9" w14:textId="0EA3D631" w:rsidR="002A0E50" w:rsidRPr="0016268F" w:rsidRDefault="002A0E50" w:rsidP="0016268F">
      <w:pPr>
        <w:pStyle w:val="Titre2"/>
        <w:spacing w:before="0" w:after="0"/>
      </w:pPr>
      <w:r w:rsidRPr="0016268F">
        <w:t>Pièces générales</w:t>
      </w:r>
    </w:p>
    <w:p w14:paraId="6536A684" w14:textId="77777777" w:rsidR="004C413F" w:rsidRPr="001A3B87" w:rsidRDefault="004C413F" w:rsidP="004C413F">
      <w:pPr>
        <w:spacing w:line="276" w:lineRule="auto"/>
        <w:rPr>
          <w:bCs/>
          <w:iCs/>
          <w:color w:val="FF0000"/>
        </w:rPr>
      </w:pPr>
    </w:p>
    <w:p w14:paraId="7C9F140E" w14:textId="77777777" w:rsidR="004C413F" w:rsidRPr="001A3B87" w:rsidRDefault="004C413F" w:rsidP="004C413F">
      <w:pPr>
        <w:widowControl w:val="0"/>
        <w:overflowPunct w:val="0"/>
        <w:spacing w:line="276" w:lineRule="auto"/>
        <w:rPr>
          <w:lang w:eastAsia="ar-SA"/>
        </w:rPr>
      </w:pPr>
      <w:r w:rsidRPr="001A3B87">
        <w:rPr>
          <w:lang w:eastAsia="ar-SA"/>
        </w:rPr>
        <w:t>Les pièces générales ne sont pas jointes au présent marché. Elles sont réputées connues des parties en présence, la signature des pièces particulières entraînant leur acceptation.</w:t>
      </w:r>
    </w:p>
    <w:p w14:paraId="7DD151D2" w14:textId="77777777" w:rsidR="004C413F" w:rsidRPr="001A3B87" w:rsidRDefault="004C413F" w:rsidP="004C413F">
      <w:pPr>
        <w:widowControl w:val="0"/>
        <w:overflowPunct w:val="0"/>
        <w:spacing w:line="276" w:lineRule="auto"/>
        <w:rPr>
          <w:lang w:eastAsia="ar-SA"/>
        </w:rPr>
      </w:pPr>
    </w:p>
    <w:p w14:paraId="623CE57D" w14:textId="77777777" w:rsidR="004C413F" w:rsidRPr="001A3B87" w:rsidRDefault="004C413F" w:rsidP="004C413F">
      <w:pPr>
        <w:widowControl w:val="0"/>
        <w:overflowPunct w:val="0"/>
        <w:spacing w:line="276" w:lineRule="auto"/>
        <w:rPr>
          <w:lang w:eastAsia="ar-SA"/>
        </w:rPr>
      </w:pPr>
      <w:r w:rsidRPr="001A3B87">
        <w:rPr>
          <w:lang w:eastAsia="ar-SA"/>
        </w:rPr>
        <w:t>Les documents applicables sont ceux en vigueur au premier jour du mois d'établissement des prix. Le Titulaire doit se tenir informé de l'évolution de la législation et de la réglementation ainsi que de l'homologation des normes.</w:t>
      </w:r>
    </w:p>
    <w:p w14:paraId="553CE485" w14:textId="77777777" w:rsidR="004C413F" w:rsidRPr="001A3B87" w:rsidRDefault="004C413F" w:rsidP="004C413F">
      <w:pPr>
        <w:widowControl w:val="0"/>
        <w:overflowPunct w:val="0"/>
        <w:spacing w:line="276" w:lineRule="auto"/>
        <w:rPr>
          <w:lang w:eastAsia="ar-SA"/>
        </w:rPr>
      </w:pPr>
    </w:p>
    <w:p w14:paraId="1C17A2AD" w14:textId="77777777" w:rsidR="004C413F" w:rsidRPr="001A3B87" w:rsidRDefault="004C413F" w:rsidP="004C413F">
      <w:pPr>
        <w:widowControl w:val="0"/>
        <w:overflowPunct w:val="0"/>
        <w:spacing w:line="276" w:lineRule="auto"/>
        <w:rPr>
          <w:lang w:eastAsia="ar-SA"/>
        </w:rPr>
      </w:pPr>
      <w:r w:rsidRPr="001A3B87">
        <w:rPr>
          <w:lang w:eastAsia="ar-SA"/>
        </w:rPr>
        <w:t>En cas d'évolution, pendant le déroulement des prestations, des normes ou règlements auxquels le présent AE-CCP ou tout autre document constituant le marché se réfèrent, le Titulaire doit en informer par écrit le Pouvoir adjudicateur pour convenir avec lui de la prise en compte ou non de cette évolution.</w:t>
      </w:r>
    </w:p>
    <w:p w14:paraId="51C890F3" w14:textId="1319BE38" w:rsidR="004C413F" w:rsidRDefault="004C413F" w:rsidP="004C413F">
      <w:pPr>
        <w:widowControl w:val="0"/>
        <w:overflowPunct w:val="0"/>
        <w:spacing w:line="276" w:lineRule="auto"/>
        <w:rPr>
          <w:lang w:eastAsia="ar-SA"/>
        </w:rPr>
      </w:pPr>
    </w:p>
    <w:p w14:paraId="5DA32443" w14:textId="77777777" w:rsidR="00E86C93" w:rsidRPr="001A3B87" w:rsidRDefault="00E86C93" w:rsidP="004C413F">
      <w:pPr>
        <w:widowControl w:val="0"/>
        <w:overflowPunct w:val="0"/>
        <w:spacing w:line="276" w:lineRule="auto"/>
        <w:rPr>
          <w:lang w:eastAsia="ar-SA"/>
        </w:rPr>
      </w:pPr>
    </w:p>
    <w:p w14:paraId="166DACC5" w14:textId="77777777" w:rsidR="004C413F" w:rsidRPr="001A3B87" w:rsidRDefault="004C413F" w:rsidP="004C413F">
      <w:pPr>
        <w:widowControl w:val="0"/>
        <w:overflowPunct w:val="0"/>
        <w:spacing w:line="276" w:lineRule="auto"/>
        <w:rPr>
          <w:lang w:eastAsia="ar-SA"/>
        </w:rPr>
      </w:pPr>
      <w:r w:rsidRPr="001A3B87">
        <w:rPr>
          <w:lang w:eastAsia="ar-SA"/>
        </w:rPr>
        <w:t>Cette information doit être accompagnée d'une analyse, au moins sommaire, des incidences de ces évolutions sur le marché. La décision du Pouvoir adjudicateur est alors notifiée par écrit au Titulaire. À défaut de notification, cette évolution n'est pas prise en compte.</w:t>
      </w:r>
    </w:p>
    <w:p w14:paraId="0889CA07" w14:textId="77777777" w:rsidR="004C413F" w:rsidRPr="001A3B87" w:rsidRDefault="004C413F" w:rsidP="004C413F">
      <w:pPr>
        <w:widowControl w:val="0"/>
        <w:overflowPunct w:val="0"/>
        <w:spacing w:line="276" w:lineRule="auto"/>
        <w:rPr>
          <w:lang w:eastAsia="ar-SA"/>
        </w:rPr>
      </w:pPr>
    </w:p>
    <w:p w14:paraId="29181475" w14:textId="77777777" w:rsidR="004C413F" w:rsidRPr="001A3B87" w:rsidRDefault="004C413F" w:rsidP="004C413F">
      <w:pPr>
        <w:widowControl w:val="0"/>
        <w:overflowPunct w:val="0"/>
        <w:spacing w:line="276" w:lineRule="auto"/>
        <w:rPr>
          <w:lang w:eastAsia="ar-SA"/>
        </w:rPr>
      </w:pPr>
      <w:r w:rsidRPr="001A3B87">
        <w:rPr>
          <w:lang w:eastAsia="ar-SA"/>
        </w:rPr>
        <w:t>En l'absence d'initiative du Titulaire, celui-ci est réputé avoir intégré cette évolution dans ses prestations, sans incidence sur le prix de sa rémunération.</w:t>
      </w:r>
    </w:p>
    <w:p w14:paraId="1BD5A2E6" w14:textId="77777777" w:rsidR="004C413F" w:rsidRPr="001A3B87" w:rsidRDefault="004C413F" w:rsidP="004C413F">
      <w:pPr>
        <w:widowControl w:val="0"/>
        <w:overflowPunct w:val="0"/>
        <w:spacing w:line="276" w:lineRule="auto"/>
        <w:rPr>
          <w:lang w:eastAsia="ar-SA"/>
        </w:rPr>
      </w:pPr>
    </w:p>
    <w:p w14:paraId="6DD71596" w14:textId="77777777" w:rsidR="004C413F" w:rsidRPr="001A3B87" w:rsidRDefault="004C413F" w:rsidP="004C413F">
      <w:pPr>
        <w:widowControl w:val="0"/>
        <w:overflowPunct w:val="0"/>
        <w:spacing w:line="276" w:lineRule="auto"/>
        <w:rPr>
          <w:b/>
          <w:lang w:eastAsia="ar-SA"/>
        </w:rPr>
      </w:pPr>
      <w:r w:rsidRPr="001A3B87">
        <w:rPr>
          <w:b/>
          <w:lang w:eastAsia="ar-SA"/>
        </w:rPr>
        <w:t>Remarque :</w:t>
      </w:r>
    </w:p>
    <w:p w14:paraId="6F6418FF" w14:textId="77777777" w:rsidR="004C413F" w:rsidRPr="001A3B87" w:rsidRDefault="004C413F" w:rsidP="004C413F">
      <w:pPr>
        <w:widowControl w:val="0"/>
        <w:overflowPunct w:val="0"/>
        <w:spacing w:line="276" w:lineRule="auto"/>
        <w:rPr>
          <w:b/>
          <w:lang w:eastAsia="ar-SA"/>
        </w:rPr>
      </w:pPr>
    </w:p>
    <w:p w14:paraId="6E1FD210" w14:textId="77777777" w:rsidR="004C413F" w:rsidRPr="001A3B87" w:rsidRDefault="004C413F" w:rsidP="004C413F">
      <w:pPr>
        <w:widowControl w:val="0"/>
        <w:overflowPunct w:val="0"/>
        <w:spacing w:line="276" w:lineRule="auto"/>
        <w:rPr>
          <w:lang w:eastAsia="ar-SA"/>
        </w:rPr>
      </w:pPr>
      <w:r w:rsidRPr="001A3B87">
        <w:rPr>
          <w:lang w:eastAsia="ar-SA"/>
        </w:rPr>
        <w:t>En cas de litige, seul l'original des pièces détenu par le Pouvoir adjudicateur fait foi.</w:t>
      </w:r>
    </w:p>
    <w:p w14:paraId="55CAB183" w14:textId="77777777" w:rsidR="004C413F" w:rsidRPr="001A3B87" w:rsidRDefault="004C413F" w:rsidP="004C413F">
      <w:pPr>
        <w:widowControl w:val="0"/>
        <w:overflowPunct w:val="0"/>
        <w:spacing w:line="276" w:lineRule="auto"/>
        <w:rPr>
          <w:lang w:eastAsia="ar-SA"/>
        </w:rPr>
      </w:pPr>
    </w:p>
    <w:p w14:paraId="5C08D89D" w14:textId="77777777" w:rsidR="004C413F" w:rsidRPr="001A3B87" w:rsidRDefault="004C413F" w:rsidP="004C413F">
      <w:pPr>
        <w:widowControl w:val="0"/>
        <w:overflowPunct w:val="0"/>
        <w:spacing w:line="276" w:lineRule="auto"/>
        <w:rPr>
          <w:lang w:eastAsia="ar-SA"/>
        </w:rPr>
      </w:pPr>
      <w:r w:rsidRPr="001A3B87">
        <w:rPr>
          <w:lang w:eastAsia="ar-SA"/>
        </w:rPr>
        <w:t xml:space="preserve">En cas de contradiction, la pièce de rang le plus élevé prévaut. </w:t>
      </w:r>
    </w:p>
    <w:p w14:paraId="5A6AD9B2" w14:textId="77777777" w:rsidR="004C413F" w:rsidRPr="001A3B87" w:rsidRDefault="004C413F" w:rsidP="004C413F">
      <w:pPr>
        <w:widowControl w:val="0"/>
        <w:overflowPunct w:val="0"/>
        <w:spacing w:line="276" w:lineRule="auto"/>
        <w:rPr>
          <w:lang w:eastAsia="ar-SA"/>
        </w:rPr>
      </w:pPr>
    </w:p>
    <w:p w14:paraId="502E79A0" w14:textId="77777777" w:rsidR="004C413F" w:rsidRPr="001A3B87" w:rsidRDefault="004C413F" w:rsidP="004C413F">
      <w:pPr>
        <w:widowControl w:val="0"/>
        <w:overflowPunct w:val="0"/>
        <w:spacing w:line="276" w:lineRule="auto"/>
        <w:rPr>
          <w:lang w:eastAsia="ar-SA"/>
        </w:rPr>
      </w:pPr>
      <w:r w:rsidRPr="001A3B87">
        <w:rPr>
          <w:lang w:eastAsia="ar-SA"/>
        </w:rPr>
        <w:t>Une contradiction s'entend d'une impossibilité radicale d'appliquer simultanément deux stipulations. Si tel n'est pas le cas, les stipulations sont considérées comme complémentaires et s'appliquent.</w:t>
      </w:r>
    </w:p>
    <w:p w14:paraId="21FCC18C" w14:textId="77777777" w:rsidR="004C413F" w:rsidRPr="001A3B87" w:rsidRDefault="004C413F" w:rsidP="004C413F">
      <w:pPr>
        <w:widowControl w:val="0"/>
        <w:overflowPunct w:val="0"/>
        <w:spacing w:line="276" w:lineRule="auto"/>
        <w:rPr>
          <w:lang w:eastAsia="ar-SA"/>
        </w:rPr>
      </w:pPr>
    </w:p>
    <w:p w14:paraId="7899EA34" w14:textId="77777777" w:rsidR="004C413F" w:rsidRPr="001A3B87" w:rsidRDefault="004C413F" w:rsidP="004C413F">
      <w:pPr>
        <w:widowControl w:val="0"/>
        <w:overflowPunct w:val="0"/>
        <w:spacing w:line="276" w:lineRule="auto"/>
        <w:rPr>
          <w:lang w:eastAsia="ar-SA"/>
        </w:rPr>
      </w:pPr>
      <w:r w:rsidRPr="001A3B87">
        <w:rPr>
          <w:lang w:eastAsia="ar-SA"/>
        </w:rPr>
        <w:t>Cette disposition est d'application générale, sauf dans les cas suivants :</w:t>
      </w:r>
    </w:p>
    <w:p w14:paraId="43BABEA2" w14:textId="77777777" w:rsidR="004C413F" w:rsidRPr="001A3B87" w:rsidRDefault="004C413F" w:rsidP="004C413F">
      <w:pPr>
        <w:widowControl w:val="0"/>
        <w:overflowPunct w:val="0"/>
        <w:spacing w:line="276" w:lineRule="auto"/>
        <w:rPr>
          <w:lang w:eastAsia="ar-SA"/>
        </w:rPr>
      </w:pPr>
    </w:p>
    <w:p w14:paraId="6E301C7F" w14:textId="333A487D" w:rsidR="004C413F" w:rsidRPr="001A3B87" w:rsidRDefault="004C413F" w:rsidP="001411D5">
      <w:pPr>
        <w:widowControl w:val="0"/>
        <w:numPr>
          <w:ilvl w:val="0"/>
          <w:numId w:val="15"/>
        </w:numPr>
        <w:overflowPunct w:val="0"/>
        <w:spacing w:line="276" w:lineRule="auto"/>
        <w:rPr>
          <w:lang w:eastAsia="ar-SA"/>
        </w:rPr>
      </w:pPr>
      <w:r w:rsidRPr="001A3B87">
        <w:rPr>
          <w:lang w:eastAsia="ar-SA"/>
        </w:rPr>
        <w:t xml:space="preserve">Lorsqu’une indication est manifestement erronée (erreur de frappe ou d'impression) et aboutirait à une réalisation </w:t>
      </w:r>
      <w:r w:rsidR="00DD1E61" w:rsidRPr="001A3B87">
        <w:rPr>
          <w:lang w:eastAsia="ar-SA"/>
        </w:rPr>
        <w:t>aberrante ;</w:t>
      </w:r>
      <w:r w:rsidRPr="001A3B87">
        <w:rPr>
          <w:lang w:eastAsia="ar-SA"/>
        </w:rPr>
        <w:t xml:space="preserve"> l'indication qui apparaît manifestement comme étant la plus logique </w:t>
      </w:r>
      <w:r w:rsidRPr="001A3B87">
        <w:rPr>
          <w:lang w:eastAsia="ar-SA"/>
        </w:rPr>
        <w:lastRenderedPageBreak/>
        <w:t>sera alors d'application même si elle figure dans une pièce de moindre priorité,</w:t>
      </w:r>
    </w:p>
    <w:p w14:paraId="46C23790" w14:textId="77777777" w:rsidR="004C413F" w:rsidRPr="001A3B87" w:rsidRDefault="004C413F" w:rsidP="001411D5">
      <w:pPr>
        <w:widowControl w:val="0"/>
        <w:numPr>
          <w:ilvl w:val="0"/>
          <w:numId w:val="15"/>
        </w:numPr>
        <w:overflowPunct w:val="0"/>
        <w:spacing w:line="276" w:lineRule="auto"/>
        <w:rPr>
          <w:lang w:eastAsia="ar-SA"/>
        </w:rPr>
      </w:pPr>
      <w:r w:rsidRPr="001A3B87">
        <w:rPr>
          <w:lang w:eastAsia="ar-SA"/>
        </w:rPr>
        <w:t>En cas d'accord intervenu entre les parties concernées par la contradiction.</w:t>
      </w:r>
    </w:p>
    <w:p w14:paraId="23DA59DE" w14:textId="77777777" w:rsidR="004C413F" w:rsidRPr="001A3B87" w:rsidRDefault="004C413F" w:rsidP="004C413F">
      <w:pPr>
        <w:spacing w:line="276" w:lineRule="auto"/>
        <w:rPr>
          <w:lang w:eastAsia="ar-SA"/>
        </w:rPr>
      </w:pPr>
    </w:p>
    <w:p w14:paraId="0AB6693A" w14:textId="77777777" w:rsidR="004C413F" w:rsidRPr="001A3B87" w:rsidRDefault="004C413F" w:rsidP="004C413F">
      <w:pPr>
        <w:widowControl w:val="0"/>
        <w:overflowPunct w:val="0"/>
        <w:spacing w:line="276" w:lineRule="auto"/>
        <w:rPr>
          <w:b/>
          <w:lang w:eastAsia="ar-SA"/>
        </w:rPr>
      </w:pPr>
      <w:r w:rsidRPr="001A3B87">
        <w:rPr>
          <w:b/>
          <w:lang w:eastAsia="ar-SA"/>
        </w:rPr>
        <w:t>Engagements unilatéraux du Titulaire :</w:t>
      </w:r>
    </w:p>
    <w:p w14:paraId="12EF85CD" w14:textId="77777777" w:rsidR="004C413F" w:rsidRPr="001A3B87" w:rsidRDefault="004C413F" w:rsidP="004C413F">
      <w:pPr>
        <w:widowControl w:val="0"/>
        <w:overflowPunct w:val="0"/>
        <w:spacing w:line="276" w:lineRule="auto"/>
        <w:rPr>
          <w:lang w:eastAsia="ar-SA"/>
        </w:rPr>
      </w:pPr>
    </w:p>
    <w:p w14:paraId="09ECD800" w14:textId="77777777" w:rsidR="004C413F" w:rsidRPr="001A3B87" w:rsidRDefault="004C413F" w:rsidP="004C413F">
      <w:pPr>
        <w:widowControl w:val="0"/>
        <w:overflowPunct w:val="0"/>
        <w:spacing w:line="276" w:lineRule="auto"/>
        <w:rPr>
          <w:lang w:eastAsia="ar-SA"/>
        </w:rPr>
      </w:pPr>
      <w:r w:rsidRPr="001A3B87">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408A70E4" w14:textId="355E454A" w:rsidR="00FA3885" w:rsidRPr="00DA0FA5" w:rsidRDefault="00FA3885" w:rsidP="004C413F">
      <w:pPr>
        <w:spacing w:line="276" w:lineRule="auto"/>
      </w:pPr>
    </w:p>
    <w:p w14:paraId="1A19B2B9" w14:textId="3B5C0396" w:rsidR="002A0E50" w:rsidRPr="0016268F" w:rsidRDefault="00031DEE" w:rsidP="0016268F">
      <w:pPr>
        <w:pStyle w:val="Titre1"/>
      </w:pPr>
      <w:r w:rsidRPr="0016268F">
        <w:t>P</w:t>
      </w:r>
      <w:r w:rsidR="0016268F">
        <w:t>rix</w:t>
      </w:r>
    </w:p>
    <w:p w14:paraId="3DD3E4FB" w14:textId="2E43D9A8" w:rsidR="00631DA9" w:rsidRPr="00DA0FA5" w:rsidRDefault="00631DA9" w:rsidP="00DA0FA5">
      <w:pPr>
        <w:spacing w:line="276" w:lineRule="auto"/>
        <w:rPr>
          <w:b/>
          <w:u w:val="single"/>
        </w:rPr>
      </w:pPr>
    </w:p>
    <w:p w14:paraId="050435AC" w14:textId="6B52B7AD" w:rsidR="002A0E50" w:rsidRPr="0016268F" w:rsidRDefault="00EF357A" w:rsidP="0016268F">
      <w:pPr>
        <w:pStyle w:val="Titre2"/>
        <w:spacing w:before="0" w:after="0"/>
      </w:pPr>
      <w:r w:rsidRPr="0016268F">
        <w:t>Montant du marché</w:t>
      </w:r>
      <w:r w:rsidR="00A916DE" w:rsidRPr="0016268F">
        <w:t xml:space="preserve"> </w:t>
      </w:r>
    </w:p>
    <w:p w14:paraId="0D8BBBB6" w14:textId="77777777" w:rsidR="002A0E50" w:rsidRPr="00DA0FA5" w:rsidRDefault="002A0E50" w:rsidP="00DA0FA5">
      <w:pPr>
        <w:spacing w:line="276" w:lineRule="auto"/>
        <w:rPr>
          <w:b/>
        </w:rPr>
      </w:pPr>
    </w:p>
    <w:p w14:paraId="156ADD7B" w14:textId="1E0D06D5" w:rsidR="0026053D" w:rsidRPr="00DA0FA5" w:rsidRDefault="0026053D" w:rsidP="00DA0FA5">
      <w:pPr>
        <w:pStyle w:val="Corpsdetexte"/>
        <w:spacing w:line="276" w:lineRule="auto"/>
      </w:pPr>
      <w:r w:rsidRPr="00DA0FA5">
        <w:t xml:space="preserve">Le présent marché est dit « à prix mixte ». Ainsi, il comprend : </w:t>
      </w:r>
    </w:p>
    <w:p w14:paraId="7DD3283E" w14:textId="77777777" w:rsidR="0026053D" w:rsidRPr="00DA0FA5" w:rsidRDefault="0026053D" w:rsidP="001411D5">
      <w:pPr>
        <w:pStyle w:val="Corpsdetexte"/>
        <w:numPr>
          <w:ilvl w:val="0"/>
          <w:numId w:val="3"/>
        </w:numPr>
        <w:spacing w:line="276" w:lineRule="auto"/>
      </w:pPr>
      <w:r w:rsidRPr="00DA0FA5">
        <w:t xml:space="preserve">Une part traitée par un prix forfaitaire pour les prestations définies dans la Décomposition du Prix Global et Forfaitaire (DPGF) ; </w:t>
      </w:r>
    </w:p>
    <w:p w14:paraId="44ACFFBF" w14:textId="48362B05" w:rsidR="00184711" w:rsidRPr="00DA0FA5" w:rsidRDefault="0026053D" w:rsidP="001411D5">
      <w:pPr>
        <w:pStyle w:val="Corpsdetexte"/>
        <w:numPr>
          <w:ilvl w:val="0"/>
          <w:numId w:val="3"/>
        </w:numPr>
        <w:spacing w:line="276" w:lineRule="auto"/>
      </w:pPr>
      <w:r w:rsidRPr="00DA0FA5">
        <w:t xml:space="preserve">Une part exécutée à bons de commande pour les prestations et prix figurant dans le Bordereau des Prix Unitaires (BPU), </w:t>
      </w:r>
      <w:r w:rsidR="00184711" w:rsidRPr="00DA0FA5">
        <w:t>sans montant</w:t>
      </w:r>
      <w:r w:rsidR="00F642B9" w:rsidRPr="00DA0FA5">
        <w:t xml:space="preserve"> minimum et avec un maximum de </w:t>
      </w:r>
      <w:r w:rsidR="004C413F">
        <w:t>5</w:t>
      </w:r>
      <w:r w:rsidR="00374FFD" w:rsidRPr="00DA0FA5">
        <w:t>0</w:t>
      </w:r>
      <w:r w:rsidR="00184711" w:rsidRPr="00DA0FA5">
        <w:t> 000 euros HT</w:t>
      </w:r>
      <w:r w:rsidRPr="00DA0FA5">
        <w:t xml:space="preserve">. </w:t>
      </w:r>
    </w:p>
    <w:p w14:paraId="492C6EF8" w14:textId="77777777" w:rsidR="00DD1E61" w:rsidRDefault="00DD1E61" w:rsidP="00DD1E61">
      <w:pPr>
        <w:spacing w:line="276" w:lineRule="auto"/>
        <w:rPr>
          <w:i/>
          <w:iCs/>
          <w:u w:val="single"/>
        </w:rPr>
      </w:pPr>
      <w:bookmarkStart w:id="0" w:name="_Hlk153533510"/>
    </w:p>
    <w:p w14:paraId="7EFDABCF" w14:textId="689C697B" w:rsidR="00184711" w:rsidRPr="004C413F" w:rsidRDefault="00184711" w:rsidP="0016268F">
      <w:pPr>
        <w:pStyle w:val="Titre3"/>
      </w:pPr>
      <w:r w:rsidRPr="004C413F">
        <w:t>Part forfaitaire</w:t>
      </w:r>
    </w:p>
    <w:bookmarkEnd w:id="0"/>
    <w:p w14:paraId="64B52ED1" w14:textId="77777777" w:rsidR="00184711" w:rsidRPr="00DA0FA5" w:rsidRDefault="00184711" w:rsidP="00DA0FA5">
      <w:pPr>
        <w:pStyle w:val="Corpsdetexte"/>
        <w:spacing w:line="276" w:lineRule="auto"/>
        <w:rPr>
          <w:b/>
          <w:highlight w:val="yellow"/>
        </w:rPr>
      </w:pPr>
    </w:p>
    <w:p w14:paraId="2F7D092D" w14:textId="37CDFC32" w:rsidR="00DD1E61" w:rsidRPr="00DD1E61" w:rsidRDefault="00DD1E61" w:rsidP="00DA0FA5">
      <w:pPr>
        <w:pStyle w:val="Corpsdetexte"/>
        <w:spacing w:line="276" w:lineRule="auto"/>
      </w:pPr>
      <w:r>
        <w:t xml:space="preserve">L’ensemble des prestations décrites à l’article </w:t>
      </w:r>
      <w:r w:rsidR="00A73317">
        <w:t>4</w:t>
      </w:r>
      <w:r>
        <w:t xml:space="preserve"> du présent document ainsi que dans les autres pièces contractuelles du marché, est rémunéré par le prix global et forfaitaire suivant : </w:t>
      </w:r>
    </w:p>
    <w:p w14:paraId="1305BFBD" w14:textId="77777777" w:rsidR="00DD1E61" w:rsidRPr="00DD1E61" w:rsidRDefault="00DD1E61" w:rsidP="00DD1E61">
      <w:pPr>
        <w:spacing w:line="276" w:lineRule="auto"/>
        <w:rPr>
          <w:color w:val="000000"/>
        </w:rPr>
      </w:pPr>
    </w:p>
    <w:tbl>
      <w:tblPr>
        <w:tblW w:w="5000" w:type="pct"/>
        <w:tblCellMar>
          <w:left w:w="0" w:type="dxa"/>
          <w:right w:w="0" w:type="dxa"/>
        </w:tblCellMar>
        <w:tblLook w:val="0000" w:firstRow="0" w:lastRow="0" w:firstColumn="0" w:lastColumn="0" w:noHBand="0" w:noVBand="0"/>
      </w:tblPr>
      <w:tblGrid>
        <w:gridCol w:w="3802"/>
        <w:gridCol w:w="5245"/>
      </w:tblGrid>
      <w:tr w:rsidR="00DD1E61" w:rsidRPr="00DD1E61" w14:paraId="454EB742" w14:textId="77777777" w:rsidTr="00C41858">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E998130" w14:textId="77777777" w:rsidR="00DD1E61" w:rsidRPr="00DD1E61" w:rsidRDefault="00DD1E61" w:rsidP="00DD1E61">
            <w:pPr>
              <w:keepLines/>
              <w:spacing w:before="60" w:after="60" w:line="276" w:lineRule="auto"/>
              <w:ind w:left="108" w:right="90"/>
            </w:pPr>
            <w:r w:rsidRPr="00DD1E61">
              <w:rPr>
                <w:color w:val="000000"/>
              </w:rPr>
              <w:t>Montant hors TVA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1FDEBE0" w14:textId="77777777" w:rsidR="00DD1E61" w:rsidRPr="00DD1E61" w:rsidRDefault="00DD1E61" w:rsidP="00DD1E61">
            <w:pPr>
              <w:keepLines/>
              <w:spacing w:before="60" w:after="60" w:line="276" w:lineRule="auto"/>
              <w:ind w:left="126" w:right="80"/>
            </w:pPr>
          </w:p>
        </w:tc>
      </w:tr>
      <w:tr w:rsidR="00DD1E61" w:rsidRPr="00DD1E61" w14:paraId="3B9BE360" w14:textId="77777777" w:rsidTr="00C41858">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7D9325E" w14:textId="77777777" w:rsidR="00DD1E61" w:rsidRPr="00DD1E61" w:rsidRDefault="00DD1E61" w:rsidP="00DD1E61">
            <w:pPr>
              <w:keepLines/>
              <w:spacing w:before="60" w:after="60" w:line="276" w:lineRule="auto"/>
              <w:ind w:left="108" w:right="90"/>
            </w:pPr>
            <w:r w:rsidRPr="00DD1E61">
              <w:rPr>
                <w:color w:val="000000"/>
              </w:rPr>
              <w:t>TVA (20%)</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26E46B8" w14:textId="77777777" w:rsidR="00DD1E61" w:rsidRPr="00DD1E61" w:rsidRDefault="00DD1E61" w:rsidP="00DD1E61">
            <w:pPr>
              <w:keepLines/>
              <w:tabs>
                <w:tab w:val="left" w:pos="3330"/>
              </w:tabs>
              <w:spacing w:before="60" w:after="60" w:line="276" w:lineRule="auto"/>
              <w:ind w:left="126" w:right="85"/>
            </w:pPr>
          </w:p>
        </w:tc>
      </w:tr>
      <w:tr w:rsidR="00DD1E61" w:rsidRPr="00DD1E61" w14:paraId="33E2908A" w14:textId="77777777" w:rsidTr="00C41858">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66EAE3E" w14:textId="77777777" w:rsidR="00DD1E61" w:rsidRPr="00DD1E61" w:rsidRDefault="00DD1E61" w:rsidP="00DD1E61">
            <w:pPr>
              <w:keepLines/>
              <w:spacing w:before="60" w:after="60" w:line="276" w:lineRule="auto"/>
              <w:ind w:left="108" w:right="90"/>
            </w:pPr>
            <w:r w:rsidRPr="00DD1E61">
              <w:rPr>
                <w:color w:val="000000"/>
              </w:rPr>
              <w:t>Montant TVA incluse (en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F1F6E98" w14:textId="77777777" w:rsidR="00DD1E61" w:rsidRPr="00DD1E61" w:rsidRDefault="00DD1E61" w:rsidP="00DD1E61">
            <w:pPr>
              <w:spacing w:before="60" w:after="60" w:line="276" w:lineRule="auto"/>
              <w:ind w:left="126" w:right="80"/>
            </w:pPr>
          </w:p>
        </w:tc>
      </w:tr>
    </w:tbl>
    <w:p w14:paraId="15CFD760" w14:textId="77777777" w:rsidR="00DD1E61" w:rsidRPr="00DD1E61" w:rsidRDefault="00DD1E61" w:rsidP="00DD1E61">
      <w:pPr>
        <w:spacing w:line="276" w:lineRule="auto"/>
        <w:rPr>
          <w:color w:val="000000"/>
        </w:rPr>
      </w:pPr>
    </w:p>
    <w:p w14:paraId="0D626693" w14:textId="792F65DD" w:rsidR="00DD1E61" w:rsidRPr="00DD1E61" w:rsidRDefault="00DD1E61" w:rsidP="00DD1E61">
      <w:pPr>
        <w:spacing w:line="276" w:lineRule="auto"/>
        <w:rPr>
          <w:color w:val="000000"/>
        </w:rPr>
      </w:pPr>
      <w:r w:rsidRPr="00DD1E61">
        <w:rPr>
          <w:color w:val="000000"/>
        </w:rPr>
        <w:t>Soit montant toutes taxes comprises en toutes lettres :   ……………………………………………………</w:t>
      </w:r>
    </w:p>
    <w:p w14:paraId="4AC17380" w14:textId="77777777" w:rsidR="00DD1E61" w:rsidRDefault="00DD1E61" w:rsidP="00DD1E61">
      <w:pPr>
        <w:spacing w:line="276" w:lineRule="auto"/>
        <w:rPr>
          <w:i/>
          <w:iCs/>
          <w:u w:val="single"/>
        </w:rPr>
      </w:pPr>
    </w:p>
    <w:p w14:paraId="3CC36642" w14:textId="1C1AE431" w:rsidR="004C413F" w:rsidRPr="0016268F" w:rsidRDefault="004C413F" w:rsidP="0016268F">
      <w:pPr>
        <w:pStyle w:val="Titre3"/>
      </w:pPr>
      <w:r w:rsidRPr="0016268F">
        <w:t xml:space="preserve">Part à commandes </w:t>
      </w:r>
    </w:p>
    <w:p w14:paraId="47D8A4CB" w14:textId="7A78CA9E" w:rsidR="00184711" w:rsidRPr="004C413F" w:rsidRDefault="00184711" w:rsidP="004C413F">
      <w:pPr>
        <w:spacing w:line="276" w:lineRule="auto"/>
        <w:rPr>
          <w:i/>
          <w:iCs/>
          <w:u w:val="single"/>
        </w:rPr>
      </w:pPr>
    </w:p>
    <w:p w14:paraId="139A489F" w14:textId="506B7506" w:rsidR="00DC7C27" w:rsidRPr="00DA0FA5" w:rsidRDefault="00DC7C27" w:rsidP="00DA0FA5">
      <w:pPr>
        <w:spacing w:line="276" w:lineRule="auto"/>
        <w:rPr>
          <w:kern w:val="28"/>
          <w:lang w:val="fr-CA"/>
        </w:rPr>
      </w:pPr>
      <w:r w:rsidRPr="00DA0FA5">
        <w:rPr>
          <w:kern w:val="28"/>
          <w:lang w:val="fr-CA"/>
        </w:rPr>
        <w:t xml:space="preserve">Sur sa seule part à commandes, le marché est conclu sans montant minimal, mais avec un montant maximal de </w:t>
      </w:r>
      <w:r w:rsidR="004C413F">
        <w:rPr>
          <w:kern w:val="28"/>
          <w:lang w:val="fr-CA"/>
        </w:rPr>
        <w:t>5</w:t>
      </w:r>
      <w:r w:rsidRPr="00DA0FA5">
        <w:rPr>
          <w:kern w:val="28"/>
          <w:lang w:val="fr-CA"/>
        </w:rPr>
        <w:t>0 000,00 € HT.</w:t>
      </w:r>
    </w:p>
    <w:p w14:paraId="20E0A98C" w14:textId="77777777" w:rsidR="00DC7C27" w:rsidRPr="00DA0FA5" w:rsidRDefault="00DC7C27" w:rsidP="00DA0FA5">
      <w:pPr>
        <w:widowControl w:val="0"/>
        <w:spacing w:line="276" w:lineRule="auto"/>
        <w:rPr>
          <w:kern w:val="28"/>
          <w:lang w:val="fr-CA"/>
        </w:rPr>
      </w:pPr>
    </w:p>
    <w:p w14:paraId="65D512A9" w14:textId="77777777" w:rsidR="00DC7C27" w:rsidRPr="00DA0FA5" w:rsidRDefault="00DC7C27" w:rsidP="00DA0FA5">
      <w:pPr>
        <w:widowControl w:val="0"/>
        <w:spacing w:line="276" w:lineRule="auto"/>
        <w:rPr>
          <w:kern w:val="28"/>
          <w:lang w:val="fr-CA"/>
        </w:rPr>
      </w:pPr>
      <w:r w:rsidRPr="00DA0FA5">
        <w:rPr>
          <w:kern w:val="28"/>
          <w:lang w:val="fr-CA"/>
        </w:rPr>
        <w:t>Sur la base des devis quantitatifs estimatifs acceptés, le Pouvoir adjudicateur, afin de concrétiser son accord, émettra des bons de commande. Le montant du bon de commande sera établi sur la base du montant du devis éventuellement rectifié.</w:t>
      </w:r>
    </w:p>
    <w:p w14:paraId="35755028" w14:textId="77777777" w:rsidR="0097748E" w:rsidRPr="00DA0FA5" w:rsidRDefault="0097748E" w:rsidP="00DA0FA5">
      <w:pPr>
        <w:pStyle w:val="Corpsdetexte"/>
        <w:spacing w:line="276" w:lineRule="auto"/>
      </w:pPr>
    </w:p>
    <w:p w14:paraId="7090CBF8" w14:textId="10787AD0" w:rsidR="00D93E26" w:rsidRPr="00DA0FA5" w:rsidRDefault="00D93E26" w:rsidP="0016268F">
      <w:pPr>
        <w:pStyle w:val="Titre2"/>
        <w:spacing w:before="0" w:after="0"/>
        <w:rPr>
          <w:rFonts w:cs="Arial"/>
          <w:b w:val="0"/>
          <w:sz w:val="20"/>
        </w:rPr>
      </w:pPr>
      <w:r w:rsidRPr="0016268F">
        <w:t>Contenu des prix</w:t>
      </w:r>
    </w:p>
    <w:p w14:paraId="7DEDE732" w14:textId="77777777" w:rsidR="00AF71FB" w:rsidRPr="00DA0FA5" w:rsidRDefault="00AF71FB" w:rsidP="00DA0FA5">
      <w:pPr>
        <w:pStyle w:val="Corpsdetexte"/>
        <w:spacing w:line="276" w:lineRule="auto"/>
      </w:pPr>
    </w:p>
    <w:p w14:paraId="2ACB5DFB" w14:textId="77777777" w:rsidR="00D93E26" w:rsidRPr="00DA0FA5" w:rsidRDefault="00D93E26" w:rsidP="00DA0FA5">
      <w:pPr>
        <w:pStyle w:val="Corpsdetexte"/>
        <w:spacing w:line="276" w:lineRule="auto"/>
      </w:pPr>
      <w:r w:rsidRPr="00DA0FA5">
        <w:t>Les prix comprennent notamment les frais de déplacement et l’ensemble des frais de reprographie, frais de transport, frais généraux nécessaires à la bonne réalisation de la présente opération.</w:t>
      </w:r>
    </w:p>
    <w:p w14:paraId="56E1208D" w14:textId="77777777" w:rsidR="00D93E26" w:rsidRPr="00DA0FA5" w:rsidRDefault="00D93E26" w:rsidP="00DA0FA5">
      <w:pPr>
        <w:pStyle w:val="Corpsdetexte"/>
        <w:spacing w:line="276" w:lineRule="auto"/>
      </w:pPr>
    </w:p>
    <w:p w14:paraId="15AAAE2C" w14:textId="77777777" w:rsidR="002A0E50" w:rsidRPr="00DA0FA5" w:rsidRDefault="00D93E26" w:rsidP="00DA0FA5">
      <w:pPr>
        <w:pStyle w:val="Corpsdetexte"/>
        <w:spacing w:line="276" w:lineRule="auto"/>
      </w:pPr>
      <w:r w:rsidRPr="00DA0FA5">
        <w:t xml:space="preserve">Ils </w:t>
      </w:r>
      <w:r w:rsidR="002A0E50" w:rsidRPr="00DA0FA5">
        <w:t>sont établis en tenant compte de toutes les sujétions pour réaliser les prestations</w:t>
      </w:r>
      <w:r w:rsidR="009F12D1" w:rsidRPr="00DA0FA5">
        <w:t xml:space="preserve">, objet </w:t>
      </w:r>
      <w:r w:rsidR="002A0E50" w:rsidRPr="00DA0FA5">
        <w:t xml:space="preserve">du présent </w:t>
      </w:r>
      <w:r w:rsidR="00EF357A" w:rsidRPr="00DA0FA5">
        <w:t>marché</w:t>
      </w:r>
      <w:r w:rsidR="002A0E50" w:rsidRPr="00DA0FA5">
        <w:t xml:space="preserve"> quelles que soient les circonstances et hors les cas de force majeure reconnus par une juridiction compétente.</w:t>
      </w:r>
    </w:p>
    <w:p w14:paraId="4FE88581" w14:textId="77777777" w:rsidR="002A0E50" w:rsidRPr="00DA0FA5" w:rsidRDefault="002A0E50" w:rsidP="00DA0FA5">
      <w:pPr>
        <w:pStyle w:val="Corpsdetexte"/>
        <w:spacing w:line="276" w:lineRule="auto"/>
      </w:pPr>
    </w:p>
    <w:p w14:paraId="2656968F" w14:textId="76AA15F9" w:rsidR="00231510" w:rsidRDefault="002A0E50" w:rsidP="00DA0FA5">
      <w:pPr>
        <w:pStyle w:val="Corpsdetexte"/>
        <w:spacing w:line="276" w:lineRule="auto"/>
      </w:pPr>
      <w:r w:rsidRPr="00DA0FA5">
        <w:t>Les prix sont réputés comprendre toutes les charges fiscales, parafiscales ou autres frappant les prestations.</w:t>
      </w:r>
      <w:r w:rsidRPr="00DA0FA5">
        <w:cr/>
      </w:r>
    </w:p>
    <w:p w14:paraId="3AD68ED1" w14:textId="77777777" w:rsidR="0016268F" w:rsidRPr="00DA0FA5" w:rsidRDefault="0016268F" w:rsidP="00DA0FA5">
      <w:pPr>
        <w:pStyle w:val="Corpsdetexte"/>
        <w:spacing w:line="276" w:lineRule="auto"/>
      </w:pPr>
    </w:p>
    <w:p w14:paraId="77EC0360" w14:textId="7C5EF4D3" w:rsidR="00F947EB" w:rsidRPr="0016268F" w:rsidRDefault="00F947EB" w:rsidP="0016268F">
      <w:pPr>
        <w:pStyle w:val="Titre2"/>
        <w:spacing w:before="0" w:after="0"/>
      </w:pPr>
      <w:r w:rsidRPr="0016268F">
        <w:t xml:space="preserve">Variation des prix </w:t>
      </w:r>
    </w:p>
    <w:p w14:paraId="3AAFC6D1" w14:textId="3C26199A" w:rsidR="00F947EB" w:rsidRPr="00DA0FA5" w:rsidRDefault="00F947EB" w:rsidP="00DA0FA5">
      <w:pPr>
        <w:spacing w:line="276" w:lineRule="auto"/>
        <w:rPr>
          <w:b/>
          <w:u w:val="single"/>
        </w:rPr>
      </w:pPr>
    </w:p>
    <w:p w14:paraId="269F1E57" w14:textId="03596109" w:rsidR="00DD1E61" w:rsidRDefault="00F947EB" w:rsidP="00DA0FA5">
      <w:pPr>
        <w:spacing w:line="276" w:lineRule="auto"/>
      </w:pPr>
      <w:r w:rsidRPr="00DA0FA5">
        <w:t xml:space="preserve">Les prix sont réputés fermes pour toute la durée d’exécution du marché. </w:t>
      </w:r>
    </w:p>
    <w:p w14:paraId="1B14ADB9" w14:textId="78288DA4" w:rsidR="00DD1E61" w:rsidRPr="00DD1E61" w:rsidRDefault="00DD1E61" w:rsidP="004A7AC2"/>
    <w:p w14:paraId="3526322C" w14:textId="53339A19" w:rsidR="00AA0D15" w:rsidRPr="00DA0FA5" w:rsidRDefault="0016268F" w:rsidP="0016268F">
      <w:pPr>
        <w:pStyle w:val="Titre1"/>
        <w:rPr>
          <w:rFonts w:cs="Arial"/>
          <w:b w:val="0"/>
          <w:bCs/>
          <w:smallCaps/>
          <w:sz w:val="20"/>
          <w:szCs w:val="20"/>
          <w:u w:val="single"/>
        </w:rPr>
      </w:pPr>
      <w:r w:rsidRPr="0016268F">
        <w:t xml:space="preserve">Dispositions relatives aux bons de commande </w:t>
      </w:r>
    </w:p>
    <w:p w14:paraId="155FA0FF"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bookmarkStart w:id="1" w:name="_Toc22563029"/>
    </w:p>
    <w:p w14:paraId="10B024CA" w14:textId="388454AE" w:rsidR="00AA0D15" w:rsidRPr="00DA0FA5" w:rsidRDefault="00AA0D15" w:rsidP="0016268F">
      <w:pPr>
        <w:pStyle w:val="Titre2"/>
        <w:spacing w:before="0" w:after="0"/>
        <w:rPr>
          <w:rFonts w:cs="Arial"/>
          <w:b w:val="0"/>
          <w:kern w:val="28"/>
          <w:sz w:val="20"/>
          <w:lang w:eastAsia="ar-SA"/>
        </w:rPr>
      </w:pPr>
      <w:r w:rsidRPr="0016268F">
        <w:t>Bon de commande initial</w:t>
      </w:r>
      <w:bookmarkEnd w:id="1"/>
      <w:r w:rsidRPr="0016268F">
        <w:t xml:space="preserve"> </w:t>
      </w:r>
    </w:p>
    <w:p w14:paraId="50801E2B"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p>
    <w:p w14:paraId="5E1227B8" w14:textId="77777777" w:rsidR="00AA0D15" w:rsidRPr="00DA0FA5" w:rsidRDefault="00AA0D15" w:rsidP="00DA0FA5">
      <w:pPr>
        <w:widowControl w:val="0"/>
        <w:overflowPunct w:val="0"/>
        <w:spacing w:line="276" w:lineRule="auto"/>
        <w:rPr>
          <w:kern w:val="28"/>
          <w:lang w:eastAsia="en-US"/>
        </w:rPr>
      </w:pPr>
      <w:r w:rsidRPr="00DA0FA5">
        <w:rPr>
          <w:kern w:val="28"/>
          <w:lang w:eastAsia="en-US"/>
        </w:rPr>
        <w:t xml:space="preserve">Les bons de commandes sont émis au fur et à mesure de la survenance des besoins. Les droits du Titulaire sont restreints, pour chaque commande, à la limite de dépense figurant sur le bon de commande. Le bon de commande précisera l'objet, les prestations, les résultats et les livrables attendus, les délais d'exécution et la limite de la dépense. En cas de commande de plusieurs prestations dans le cadre d'un même bon de commande, celles-ci seront réalisées selon les délais et prescriptions particulières précisés sur le bon de commande. </w:t>
      </w:r>
    </w:p>
    <w:p w14:paraId="798A9E59"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bookmarkStart w:id="2" w:name="_Toc5974336"/>
      <w:bookmarkStart w:id="3" w:name="_Toc22563030"/>
    </w:p>
    <w:p w14:paraId="55E9BABC" w14:textId="2A100FAB" w:rsidR="00AA0D15" w:rsidRPr="0016268F" w:rsidRDefault="00AA0D15" w:rsidP="0016268F">
      <w:pPr>
        <w:pStyle w:val="Titre2"/>
        <w:spacing w:before="0" w:after="0"/>
      </w:pPr>
      <w:r w:rsidRPr="0016268F">
        <w:t xml:space="preserve">Bon de commande modificatif (ou complémentaire) </w:t>
      </w:r>
      <w:bookmarkEnd w:id="2"/>
      <w:bookmarkEnd w:id="3"/>
    </w:p>
    <w:p w14:paraId="02ADA8A0"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p>
    <w:p w14:paraId="5B2AABEF" w14:textId="77777777" w:rsidR="00AA0D15" w:rsidRPr="00DA0FA5" w:rsidRDefault="00AA0D15" w:rsidP="00DA0FA5">
      <w:pPr>
        <w:widowControl w:val="0"/>
        <w:overflowPunct w:val="0"/>
        <w:spacing w:line="276" w:lineRule="auto"/>
        <w:rPr>
          <w:kern w:val="28"/>
          <w:lang w:eastAsia="en-US"/>
        </w:rPr>
      </w:pPr>
      <w:r w:rsidRPr="00DA0FA5">
        <w:rPr>
          <w:kern w:val="28"/>
          <w:lang w:eastAsia="en-US"/>
        </w:rPr>
        <w:t>Le Pouvoir adjudicateur se réserve la possibilité de modifier les prestations en cours d'exécution. Cette modification sera concrétisée par un bon de commande rectificatif ou complémentaire sur lequel sera rappelé le numéro et la date du bon de commande initial et indiqué le détail des prestations nouvelles demandées, le nouveau délai d'exécution, les nouveaux documents attendus ou livrables et le nouveau montant de la commande.</w:t>
      </w:r>
    </w:p>
    <w:p w14:paraId="0F12D74E"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bookmarkStart w:id="4" w:name="_Toc5974337"/>
      <w:bookmarkStart w:id="5" w:name="_Toc22563031"/>
    </w:p>
    <w:p w14:paraId="60DA8FE5" w14:textId="16A18D49" w:rsidR="00AA0D15" w:rsidRPr="0016268F" w:rsidRDefault="00AA0D15" w:rsidP="0016268F">
      <w:pPr>
        <w:pStyle w:val="Titre2"/>
        <w:spacing w:before="0" w:after="0"/>
      </w:pPr>
      <w:r w:rsidRPr="0016268F">
        <w:t>Interruption d'un bon de commande</w:t>
      </w:r>
      <w:bookmarkEnd w:id="4"/>
      <w:bookmarkEnd w:id="5"/>
      <w:r w:rsidRPr="0016268F">
        <w:t xml:space="preserve"> </w:t>
      </w:r>
    </w:p>
    <w:p w14:paraId="3BCF25C0"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p>
    <w:p w14:paraId="14E7FD43" w14:textId="77777777" w:rsidR="00AA0D15" w:rsidRPr="00DA0FA5" w:rsidRDefault="00AA0D15" w:rsidP="00DA0FA5">
      <w:pPr>
        <w:widowControl w:val="0"/>
        <w:overflowPunct w:val="0"/>
        <w:spacing w:line="276" w:lineRule="auto"/>
        <w:rPr>
          <w:kern w:val="28"/>
          <w:lang w:eastAsia="en-US"/>
        </w:rPr>
      </w:pPr>
      <w:r w:rsidRPr="00DA0FA5">
        <w:rPr>
          <w:kern w:val="28"/>
          <w:lang w:eastAsia="en-US"/>
        </w:rPr>
        <w:t xml:space="preserve">En cas de nécessité, le Pouvoir adjudicateur se réserve le droit d'interrompre une prestation en cours. La décision d'arrêter l'exécution des prestations ne donnera lieu à aucune indemnité. L'interruption d'un bon de commande sera notifiée au Titulaire. Les prestations réalisées et validées seront payées. </w:t>
      </w:r>
    </w:p>
    <w:p w14:paraId="22EBA3E5"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bookmarkStart w:id="6" w:name="_Toc5974338"/>
      <w:bookmarkStart w:id="7" w:name="_Toc22563032"/>
    </w:p>
    <w:p w14:paraId="44FB56A4" w14:textId="79FDA8DB" w:rsidR="00AA0D15" w:rsidRPr="0016268F" w:rsidRDefault="00AA0D15" w:rsidP="0016268F">
      <w:pPr>
        <w:pStyle w:val="Titre2"/>
        <w:spacing w:before="0" w:after="0"/>
      </w:pPr>
      <w:r w:rsidRPr="0016268F">
        <w:t>Gestion de la commande</w:t>
      </w:r>
      <w:bookmarkEnd w:id="6"/>
      <w:bookmarkEnd w:id="7"/>
      <w:r w:rsidRPr="0016268F">
        <w:t xml:space="preserve"> </w:t>
      </w:r>
    </w:p>
    <w:p w14:paraId="7937B23C" w14:textId="77777777" w:rsidR="00AA0D15" w:rsidRPr="00DA0FA5" w:rsidRDefault="00AA0D15" w:rsidP="00DA0FA5">
      <w:pPr>
        <w:widowControl w:val="0"/>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overflowPunct w:val="0"/>
        <w:spacing w:line="276" w:lineRule="auto"/>
        <w:rPr>
          <w:b/>
          <w:kern w:val="28"/>
          <w:lang w:eastAsia="ar-SA"/>
        </w:rPr>
      </w:pPr>
    </w:p>
    <w:p w14:paraId="68BD8DC6" w14:textId="77777777" w:rsidR="00AA0D15" w:rsidRPr="00DA0FA5" w:rsidRDefault="00AA0D15" w:rsidP="00DA0FA5">
      <w:pPr>
        <w:widowControl w:val="0"/>
        <w:overflowPunct w:val="0"/>
        <w:spacing w:line="276" w:lineRule="auto"/>
        <w:rPr>
          <w:kern w:val="28"/>
          <w:lang w:eastAsia="en-US"/>
        </w:rPr>
      </w:pPr>
      <w:r w:rsidRPr="00DA0FA5">
        <w:rPr>
          <w:kern w:val="28"/>
          <w:lang w:eastAsia="en-US"/>
        </w:rPr>
        <w:t xml:space="preserve">Si le Titulaire constate, en cours d'exécution, que les prestations engagées vont excéder la limite financière fixée par le bon de commande, il devra en avertir le représentant du service émetteur de la commande qui conviendra des suites à donner. </w:t>
      </w:r>
    </w:p>
    <w:p w14:paraId="4AF4C703" w14:textId="77777777" w:rsidR="00AA0D15" w:rsidRPr="00DA0FA5" w:rsidRDefault="00AA0D15" w:rsidP="00DA0FA5">
      <w:pPr>
        <w:widowControl w:val="0"/>
        <w:overflowPunct w:val="0"/>
        <w:spacing w:line="276" w:lineRule="auto"/>
        <w:rPr>
          <w:kern w:val="28"/>
          <w:highlight w:val="yellow"/>
          <w:lang w:eastAsia="en-US"/>
        </w:rPr>
      </w:pPr>
    </w:p>
    <w:p w14:paraId="2B838F04" w14:textId="77777777" w:rsidR="00AA0D15" w:rsidRPr="00DA0FA5" w:rsidRDefault="00AA0D15" w:rsidP="00DA0FA5">
      <w:pPr>
        <w:widowControl w:val="0"/>
        <w:overflowPunct w:val="0"/>
        <w:spacing w:line="276" w:lineRule="auto"/>
        <w:rPr>
          <w:kern w:val="28"/>
          <w:lang w:eastAsia="en-US"/>
        </w:rPr>
      </w:pPr>
      <w:r w:rsidRPr="00DA0FA5">
        <w:rPr>
          <w:i/>
          <w:kern w:val="28"/>
          <w:lang w:eastAsia="en-US"/>
        </w:rPr>
        <w:t>NOTA</w:t>
      </w:r>
      <w:r w:rsidRPr="00DA0FA5">
        <w:rPr>
          <w:kern w:val="28"/>
          <w:lang w:eastAsia="en-US"/>
        </w:rPr>
        <w:t xml:space="preserve"> : </w:t>
      </w:r>
    </w:p>
    <w:p w14:paraId="71124685" w14:textId="77777777" w:rsidR="00AA0D15" w:rsidRPr="00DA0FA5" w:rsidRDefault="00AA0D15" w:rsidP="001411D5">
      <w:pPr>
        <w:widowControl w:val="0"/>
        <w:numPr>
          <w:ilvl w:val="0"/>
          <w:numId w:val="4"/>
        </w:numPr>
        <w:overflowPunct w:val="0"/>
        <w:spacing w:line="276" w:lineRule="auto"/>
        <w:contextualSpacing/>
        <w:rPr>
          <w:i/>
          <w:kern w:val="28"/>
          <w:lang w:eastAsia="en-US"/>
        </w:rPr>
      </w:pPr>
      <w:r w:rsidRPr="00DA0FA5">
        <w:rPr>
          <w:i/>
          <w:kern w:val="28"/>
          <w:lang w:eastAsia="en-US"/>
        </w:rPr>
        <w:t>L'absence de signature du Pouvoir adjudicateur sur un bon de commande étant considérée comme une absence de commande, le Titulaire ne pourra réclamer le paiement des prestations exécutées</w:t>
      </w:r>
      <w:r w:rsidRPr="00DA0FA5" w:rsidDel="009C28CC">
        <w:rPr>
          <w:i/>
          <w:kern w:val="28"/>
          <w:lang w:eastAsia="en-US"/>
        </w:rPr>
        <w:t xml:space="preserve"> </w:t>
      </w:r>
      <w:r w:rsidRPr="00DA0FA5">
        <w:rPr>
          <w:i/>
          <w:kern w:val="28"/>
          <w:lang w:eastAsia="en-US"/>
        </w:rPr>
        <w:t xml:space="preserve">; </w:t>
      </w:r>
    </w:p>
    <w:p w14:paraId="652853C0" w14:textId="77777777" w:rsidR="00AA0D15" w:rsidRPr="00DA0FA5" w:rsidRDefault="00AA0D15" w:rsidP="001411D5">
      <w:pPr>
        <w:widowControl w:val="0"/>
        <w:numPr>
          <w:ilvl w:val="0"/>
          <w:numId w:val="4"/>
        </w:numPr>
        <w:overflowPunct w:val="0"/>
        <w:spacing w:line="276" w:lineRule="auto"/>
        <w:contextualSpacing/>
        <w:rPr>
          <w:i/>
          <w:kern w:val="28"/>
          <w:lang w:eastAsia="en-US"/>
        </w:rPr>
      </w:pPr>
      <w:r w:rsidRPr="00DA0FA5">
        <w:rPr>
          <w:i/>
          <w:kern w:val="28"/>
          <w:lang w:eastAsia="en-US"/>
        </w:rPr>
        <w:t>En cas de désaccord sur un bon de commande formalisant une commande, seul l'exemplaire conservé par le Pouvoir adjudicateur fait foi.</w:t>
      </w:r>
    </w:p>
    <w:p w14:paraId="070AAC6C" w14:textId="190EFCB9" w:rsidR="00AA0D15" w:rsidRPr="00DA0FA5" w:rsidRDefault="00AA0D15" w:rsidP="00DA0FA5">
      <w:pPr>
        <w:pStyle w:val="Titre2"/>
        <w:spacing w:line="276" w:lineRule="auto"/>
        <w:rPr>
          <w:rFonts w:cs="Arial"/>
          <w:smallCaps/>
          <w:sz w:val="20"/>
        </w:rPr>
      </w:pPr>
      <w:r w:rsidRPr="00DA0FA5">
        <w:rPr>
          <w:rFonts w:cs="Arial"/>
          <w:smallCaps/>
          <w:sz w:val="20"/>
        </w:rPr>
        <w:br w:type="page"/>
      </w:r>
    </w:p>
    <w:p w14:paraId="4F6A88EC" w14:textId="3C7F6BE5" w:rsidR="002A0E50" w:rsidRPr="0016268F" w:rsidRDefault="0016268F" w:rsidP="0016268F">
      <w:pPr>
        <w:pStyle w:val="Titre1"/>
      </w:pPr>
      <w:r w:rsidRPr="0016268F">
        <w:lastRenderedPageBreak/>
        <w:t>Délais d’exécution</w:t>
      </w:r>
    </w:p>
    <w:p w14:paraId="45139456" w14:textId="77777777" w:rsidR="000718DA" w:rsidRPr="00DA0FA5" w:rsidRDefault="000718DA" w:rsidP="00DA0FA5">
      <w:pPr>
        <w:spacing w:line="276" w:lineRule="auto"/>
        <w:rPr>
          <w:b/>
          <w:u w:val="single"/>
        </w:rPr>
      </w:pPr>
    </w:p>
    <w:p w14:paraId="1B2E6F7A" w14:textId="60D8A802" w:rsidR="000718DA" w:rsidRPr="00DA0FA5" w:rsidRDefault="000718DA" w:rsidP="00DA0FA5">
      <w:pPr>
        <w:pStyle w:val="Corpsdetexte3"/>
        <w:spacing w:line="276" w:lineRule="auto"/>
        <w:rPr>
          <w:b w:val="0"/>
        </w:rPr>
      </w:pPr>
      <w:r w:rsidRPr="00DA0FA5">
        <w:rPr>
          <w:b w:val="0"/>
        </w:rPr>
        <w:t>Le marché prend effet à com</w:t>
      </w:r>
      <w:r w:rsidR="000E1E4C" w:rsidRPr="00DA0FA5">
        <w:rPr>
          <w:b w:val="0"/>
        </w:rPr>
        <w:t xml:space="preserve">pter de sa date de notification et jusqu’à la levée des réserves et la clôture financière de </w:t>
      </w:r>
      <w:r w:rsidR="00DD1E61">
        <w:rPr>
          <w:b w:val="0"/>
        </w:rPr>
        <w:t xml:space="preserve">la mission. </w:t>
      </w:r>
    </w:p>
    <w:p w14:paraId="57D8EED6" w14:textId="0E6AB1ED" w:rsidR="00F947EB" w:rsidRPr="00DA0FA5" w:rsidRDefault="00F947EB" w:rsidP="00DA0FA5">
      <w:pPr>
        <w:pStyle w:val="Corpsdetexte3"/>
        <w:spacing w:line="276" w:lineRule="auto"/>
        <w:rPr>
          <w:b w:val="0"/>
        </w:rPr>
      </w:pPr>
    </w:p>
    <w:p w14:paraId="2E3889BF" w14:textId="114CF25D" w:rsidR="00F947EB" w:rsidRPr="00DA0FA5" w:rsidRDefault="00F947EB" w:rsidP="00DA0FA5">
      <w:pPr>
        <w:pStyle w:val="Corpsdetexte3"/>
        <w:spacing w:line="276" w:lineRule="auto"/>
        <w:rPr>
          <w:b w:val="0"/>
        </w:rPr>
      </w:pPr>
      <w:r w:rsidRPr="00DA0FA5">
        <w:rPr>
          <w:b w:val="0"/>
        </w:rPr>
        <w:t xml:space="preserve">Les bons de commande pourront être émis pendant toute la durée du marché. </w:t>
      </w:r>
    </w:p>
    <w:p w14:paraId="5F7752B1" w14:textId="77777777" w:rsidR="00015CCF" w:rsidRPr="00DA0FA5" w:rsidRDefault="00015CCF" w:rsidP="00DA0FA5">
      <w:pPr>
        <w:pStyle w:val="Corpsdetexte3"/>
        <w:spacing w:line="276" w:lineRule="auto"/>
        <w:rPr>
          <w:b w:val="0"/>
        </w:rPr>
      </w:pPr>
    </w:p>
    <w:p w14:paraId="74EC9BE5" w14:textId="6B64564B" w:rsidR="00F947EB" w:rsidRPr="00DD1E61" w:rsidRDefault="000E1E4C" w:rsidP="00DA0FA5">
      <w:pPr>
        <w:pStyle w:val="Corpsdetexte3"/>
        <w:spacing w:line="276" w:lineRule="auto"/>
        <w:rPr>
          <w:b w:val="0"/>
          <w:color w:val="C0504D" w:themeColor="accent2"/>
        </w:rPr>
      </w:pPr>
      <w:r w:rsidRPr="00DD1E61">
        <w:rPr>
          <w:b w:val="0"/>
          <w:color w:val="C0504D" w:themeColor="accent2"/>
        </w:rPr>
        <w:t xml:space="preserve">Le calendrier d’exécution est tenu par la date de la cérémonie </w:t>
      </w:r>
      <w:r w:rsidR="00CE150F" w:rsidRPr="00DD1E61">
        <w:rPr>
          <w:b w:val="0"/>
          <w:color w:val="C0504D" w:themeColor="accent2"/>
        </w:rPr>
        <w:t xml:space="preserve">(fixée </w:t>
      </w:r>
      <w:r w:rsidR="006858B0" w:rsidRPr="00DD1E61">
        <w:rPr>
          <w:b w:val="0"/>
          <w:color w:val="C0504D" w:themeColor="accent2"/>
        </w:rPr>
        <w:t xml:space="preserve">au </w:t>
      </w:r>
      <w:r w:rsidR="00E86C93">
        <w:rPr>
          <w:b w:val="0"/>
          <w:color w:val="C0504D" w:themeColor="accent2"/>
        </w:rPr>
        <w:t>09 octobre 2025</w:t>
      </w:r>
      <w:r w:rsidRPr="00DD1E61">
        <w:rPr>
          <w:b w:val="0"/>
          <w:color w:val="C0504D" w:themeColor="accent2"/>
        </w:rPr>
        <w:t>).</w:t>
      </w:r>
      <w:r w:rsidR="00015CCF" w:rsidRPr="00DD1E61">
        <w:rPr>
          <w:b w:val="0"/>
          <w:color w:val="C0504D" w:themeColor="accent2"/>
        </w:rPr>
        <w:t xml:space="preserve"> </w:t>
      </w:r>
    </w:p>
    <w:p w14:paraId="616BE75E" w14:textId="77777777" w:rsidR="00F947EB" w:rsidRPr="00DA0FA5" w:rsidRDefault="00F947EB" w:rsidP="00DA0FA5">
      <w:pPr>
        <w:pStyle w:val="Corpsdetexte3"/>
        <w:spacing w:line="276" w:lineRule="auto"/>
        <w:rPr>
          <w:b w:val="0"/>
        </w:rPr>
      </w:pPr>
    </w:p>
    <w:p w14:paraId="5FE0AD60" w14:textId="77777777" w:rsidR="00DA20AC" w:rsidRDefault="00DA20AC" w:rsidP="00DA20AC">
      <w:pPr>
        <w:spacing w:line="276" w:lineRule="auto"/>
        <w:rPr>
          <w:bCs/>
        </w:rPr>
      </w:pPr>
      <w:r w:rsidRPr="00DA20AC">
        <w:rPr>
          <w:bCs/>
        </w:rPr>
        <w:t>La réouverture du Panthéon au public étant impérativement fixée au vendredi 10 octobre 2025 à midi (soit le lendemain de la cérémonie), la descente du cercueil depuis la nef jusqu’au caveau</w:t>
      </w:r>
      <w:r>
        <w:rPr>
          <w:bCs/>
        </w:rPr>
        <w:t>,</w:t>
      </w:r>
      <w:r w:rsidRPr="00DA20AC">
        <w:rPr>
          <w:bCs/>
        </w:rPr>
        <w:t xml:space="preserve"> étape préalable indispensable aux travaux de scellement du tombeau par le prestataire de maçonnerie</w:t>
      </w:r>
      <w:r>
        <w:rPr>
          <w:bCs/>
        </w:rPr>
        <w:t>,</w:t>
      </w:r>
      <w:r w:rsidRPr="00DA20AC">
        <w:rPr>
          <w:bCs/>
        </w:rPr>
        <w:t xml:space="preserve"> devra être réalisée dans un délai compatible avec cet objectif. </w:t>
      </w:r>
    </w:p>
    <w:p w14:paraId="3A7A4F1E" w14:textId="77777777" w:rsidR="00DA20AC" w:rsidRDefault="00DA20AC" w:rsidP="00DA20AC">
      <w:pPr>
        <w:spacing w:line="276" w:lineRule="auto"/>
        <w:rPr>
          <w:bCs/>
        </w:rPr>
      </w:pPr>
    </w:p>
    <w:p w14:paraId="6CF5DC36" w14:textId="49681F01" w:rsidR="00DA20AC" w:rsidRDefault="00DA20AC" w:rsidP="00DA20AC">
      <w:pPr>
        <w:spacing w:line="276" w:lineRule="auto"/>
        <w:rPr>
          <w:bCs/>
        </w:rPr>
      </w:pPr>
      <w:r w:rsidRPr="00DA20AC">
        <w:rPr>
          <w:bCs/>
        </w:rPr>
        <w:t>Le prestataire s’engage</w:t>
      </w:r>
      <w:r>
        <w:rPr>
          <w:bCs/>
        </w:rPr>
        <w:t xml:space="preserve"> ainsi</w:t>
      </w:r>
      <w:r w:rsidRPr="00DA20AC">
        <w:rPr>
          <w:bCs/>
        </w:rPr>
        <w:t xml:space="preserve"> à lever, en urgence, toute réserve ou difficulté susceptible d’entraver la bonne exécution de cette opération.</w:t>
      </w:r>
    </w:p>
    <w:p w14:paraId="57DA8F82" w14:textId="1056CCA7" w:rsidR="00A73502" w:rsidRDefault="001E63E9" w:rsidP="001E63E9">
      <w:pPr>
        <w:spacing w:line="276" w:lineRule="auto"/>
        <w:jc w:val="center"/>
        <w:rPr>
          <w:b/>
        </w:rPr>
      </w:pPr>
      <w:r>
        <w:rPr>
          <w:b/>
        </w:rPr>
        <w:t>*</w:t>
      </w:r>
    </w:p>
    <w:p w14:paraId="1669CBFD" w14:textId="2962CC23" w:rsidR="001E63E9" w:rsidRPr="00DA0FA5" w:rsidRDefault="001E63E9" w:rsidP="001E63E9">
      <w:pPr>
        <w:spacing w:line="276" w:lineRule="auto"/>
        <w:jc w:val="center"/>
        <w:rPr>
          <w:b/>
        </w:rPr>
      </w:pPr>
      <w:r>
        <w:rPr>
          <w:b/>
        </w:rPr>
        <w:t>**</w:t>
      </w:r>
    </w:p>
    <w:p w14:paraId="58664DDA" w14:textId="1BD9D1E9" w:rsidR="00DD1E61" w:rsidRDefault="00A73502" w:rsidP="00DA0FA5">
      <w:pPr>
        <w:pStyle w:val="Corpsdetexte"/>
        <w:spacing w:line="276" w:lineRule="auto"/>
      </w:pPr>
      <w:r w:rsidRPr="00DA0FA5">
        <w:t>Avant tout commencement d’exécution, et dès la notification du marché, le ma</w:t>
      </w:r>
      <w:r w:rsidR="00B57CA2" w:rsidRPr="00DA0FA5">
        <w:t>î</w:t>
      </w:r>
      <w:r w:rsidRPr="00DA0FA5">
        <w:t>tre d’ouvrage ou son représentant définira</w:t>
      </w:r>
      <w:r w:rsidR="00DD1E61">
        <w:t>,</w:t>
      </w:r>
      <w:r w:rsidRPr="00DA0FA5">
        <w:t xml:space="preserve"> en accord avec le titulaire un calendrier d’exécution qui deviendra contractuel dès lors qu’il aura été accepté par les deux parties. </w:t>
      </w:r>
    </w:p>
    <w:p w14:paraId="228322C6" w14:textId="77777777" w:rsidR="00DD1E61" w:rsidRDefault="00DD1E61" w:rsidP="00DA0FA5">
      <w:pPr>
        <w:pStyle w:val="Corpsdetexte"/>
        <w:spacing w:line="276" w:lineRule="auto"/>
      </w:pPr>
    </w:p>
    <w:p w14:paraId="76C06330" w14:textId="67C598C8" w:rsidR="00A73502" w:rsidRPr="00DA0FA5" w:rsidRDefault="00A73502" w:rsidP="00DA0FA5">
      <w:pPr>
        <w:pStyle w:val="Corpsdetexte"/>
        <w:spacing w:line="276" w:lineRule="auto"/>
      </w:pPr>
      <w:r w:rsidRPr="00DA0FA5">
        <w:t>Ce calendrier d’exécution devra respecter le délai global de l’opération.</w:t>
      </w:r>
    </w:p>
    <w:p w14:paraId="4DAA1708" w14:textId="77777777" w:rsidR="004E172A" w:rsidRPr="00DA0FA5" w:rsidRDefault="004E172A" w:rsidP="00DA0FA5">
      <w:pPr>
        <w:pStyle w:val="Corpsdetexte"/>
        <w:spacing w:line="276" w:lineRule="auto"/>
        <w:rPr>
          <w:b/>
        </w:rPr>
      </w:pPr>
    </w:p>
    <w:p w14:paraId="3C285556" w14:textId="77A6DD89" w:rsidR="00015CCF" w:rsidRPr="00DA0FA5" w:rsidRDefault="00A73502" w:rsidP="00DA0FA5">
      <w:pPr>
        <w:pStyle w:val="Retraitcorpsdetexte"/>
        <w:numPr>
          <w:ilvl w:val="12"/>
          <w:numId w:val="0"/>
        </w:numPr>
        <w:spacing w:after="0" w:line="276" w:lineRule="auto"/>
        <w:ind w:right="-2"/>
      </w:pPr>
      <w:r w:rsidRPr="00DA0FA5">
        <w:t>C’est ce calendrier d’exécution rendu contractuel qui permettra la détermination des éventuels retards du titulaire dans l’exécution des prestations de son marché et l’application des pénalités prévues.</w:t>
      </w:r>
    </w:p>
    <w:p w14:paraId="2F73C4E0" w14:textId="77777777" w:rsidR="00C160D8" w:rsidRPr="00DA0FA5" w:rsidRDefault="00C160D8" w:rsidP="00DA0FA5">
      <w:pPr>
        <w:spacing w:line="276" w:lineRule="auto"/>
      </w:pPr>
    </w:p>
    <w:p w14:paraId="075499D3" w14:textId="479D9E2D" w:rsidR="00031DEE" w:rsidRPr="001E63E9" w:rsidRDefault="001E63E9" w:rsidP="001E63E9">
      <w:pPr>
        <w:pStyle w:val="Titre1"/>
      </w:pPr>
      <w:r>
        <w:t>Pénalités</w:t>
      </w:r>
    </w:p>
    <w:p w14:paraId="134D44F6" w14:textId="77777777" w:rsidR="00AA0D15" w:rsidRPr="00DA0FA5" w:rsidRDefault="00AA0D15" w:rsidP="00DA0FA5">
      <w:pPr>
        <w:spacing w:line="276" w:lineRule="auto"/>
      </w:pPr>
    </w:p>
    <w:p w14:paraId="69C894FD"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Les pénalités sont applicables en cas de non-respect par le Titulaire de ses engagements contractuels. </w:t>
      </w:r>
    </w:p>
    <w:p w14:paraId="4F089BFB" w14:textId="77777777" w:rsidR="00AA0D15" w:rsidRPr="00DA0FA5" w:rsidRDefault="00AA0D15" w:rsidP="00DA0FA5">
      <w:pPr>
        <w:widowControl w:val="0"/>
        <w:tabs>
          <w:tab w:val="center" w:pos="4818"/>
        </w:tabs>
        <w:overflowPunct w:val="0"/>
        <w:spacing w:line="276" w:lineRule="auto"/>
        <w:rPr>
          <w:kern w:val="28"/>
          <w:lang w:eastAsia="ar-SA"/>
        </w:rPr>
      </w:pPr>
    </w:p>
    <w:p w14:paraId="1854BF82"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Les pénalités sanctionnent un retard ou le non-respect d’une des clauses du marché. </w:t>
      </w:r>
    </w:p>
    <w:p w14:paraId="0643911B" w14:textId="77777777" w:rsidR="00AA0D15" w:rsidRPr="00DA0FA5" w:rsidRDefault="00AA0D15" w:rsidP="00DA0FA5">
      <w:pPr>
        <w:widowControl w:val="0"/>
        <w:tabs>
          <w:tab w:val="center" w:pos="4818"/>
        </w:tabs>
        <w:overflowPunct w:val="0"/>
        <w:spacing w:line="276" w:lineRule="auto"/>
        <w:rPr>
          <w:kern w:val="28"/>
          <w:lang w:eastAsia="ar-SA"/>
        </w:rPr>
      </w:pPr>
    </w:p>
    <w:p w14:paraId="69227918"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Les pénalités sont cumulables entre elles. Dans l’hypothèse où il y aurait une relation de cause à effet entre deux pénalités, la pénalité la plus forte est prise en considération. </w:t>
      </w:r>
    </w:p>
    <w:p w14:paraId="6A8C8813" w14:textId="77777777" w:rsidR="00AA0D15" w:rsidRPr="00DA0FA5" w:rsidRDefault="00AA0D15" w:rsidP="00DA0FA5">
      <w:pPr>
        <w:widowControl w:val="0"/>
        <w:tabs>
          <w:tab w:val="center" w:pos="4818"/>
        </w:tabs>
        <w:overflowPunct w:val="0"/>
        <w:spacing w:line="276" w:lineRule="auto"/>
        <w:rPr>
          <w:kern w:val="28"/>
          <w:lang w:eastAsia="ar-SA"/>
        </w:rPr>
      </w:pPr>
    </w:p>
    <w:p w14:paraId="2C4D327F"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Une fois le montant des pénalités déterminé, il est procédé à leur révision. Elles sont ensuite déduites des acomptes ou de la facture relative à la commande. </w:t>
      </w:r>
    </w:p>
    <w:p w14:paraId="2896F3B3" w14:textId="77777777" w:rsidR="00AA0D15" w:rsidRPr="00DA0FA5" w:rsidRDefault="00AA0D15" w:rsidP="00DA0FA5">
      <w:pPr>
        <w:widowControl w:val="0"/>
        <w:tabs>
          <w:tab w:val="center" w:pos="4818"/>
        </w:tabs>
        <w:overflowPunct w:val="0"/>
        <w:spacing w:line="276" w:lineRule="auto"/>
        <w:rPr>
          <w:kern w:val="28"/>
          <w:lang w:eastAsia="ar-SA"/>
        </w:rPr>
      </w:pPr>
    </w:p>
    <w:p w14:paraId="420FF165"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Les pénalités ne s’appliquent pas en cas de force majeure. </w:t>
      </w:r>
    </w:p>
    <w:p w14:paraId="78AC8196" w14:textId="77777777" w:rsidR="00AA0D15" w:rsidRPr="00DA0FA5" w:rsidRDefault="00AA0D15" w:rsidP="00DA0FA5">
      <w:pPr>
        <w:widowControl w:val="0"/>
        <w:tabs>
          <w:tab w:val="center" w:pos="4818"/>
        </w:tabs>
        <w:overflowPunct w:val="0"/>
        <w:spacing w:line="276" w:lineRule="auto"/>
        <w:rPr>
          <w:kern w:val="28"/>
          <w:lang w:eastAsia="ar-SA"/>
        </w:rPr>
      </w:pPr>
    </w:p>
    <w:p w14:paraId="0CF445CA"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 Pouvoir adjudicateur se réserve la possibilité de moduler le montant d’une pénalité applicable lorsque celle-ci apparaît disproportionnée ou excessive. </w:t>
      </w:r>
    </w:p>
    <w:p w14:paraId="1226183F" w14:textId="77777777" w:rsidR="00AA0D15" w:rsidRPr="00DA0FA5" w:rsidRDefault="00AA0D15" w:rsidP="00DA0FA5">
      <w:pPr>
        <w:widowControl w:val="0"/>
        <w:tabs>
          <w:tab w:val="center" w:pos="4818"/>
        </w:tabs>
        <w:overflowPunct w:val="0"/>
        <w:spacing w:line="276" w:lineRule="auto"/>
        <w:rPr>
          <w:kern w:val="28"/>
          <w:lang w:eastAsia="ar-SA"/>
        </w:rPr>
      </w:pPr>
    </w:p>
    <w:p w14:paraId="5A7CF5C3" w14:textId="77777777"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Sauf mention contraire, les pénalités s’appliquent sur simple constat, sans qu’il soit nécessaire de procéder à une mise en demeure. </w:t>
      </w:r>
    </w:p>
    <w:p w14:paraId="06ED219F" w14:textId="77777777" w:rsidR="00AA0D15" w:rsidRPr="00DA0FA5" w:rsidRDefault="00AA0D15" w:rsidP="00DA0FA5">
      <w:pPr>
        <w:widowControl w:val="0"/>
        <w:tabs>
          <w:tab w:val="center" w:pos="4818"/>
        </w:tabs>
        <w:overflowPunct w:val="0"/>
        <w:spacing w:line="276" w:lineRule="auto"/>
        <w:rPr>
          <w:kern w:val="28"/>
          <w:lang w:eastAsia="ar-SA"/>
        </w:rPr>
      </w:pPr>
    </w:p>
    <w:p w14:paraId="522F73D4" w14:textId="65BA7A89" w:rsidR="00AA0D15" w:rsidRPr="00DA0FA5" w:rsidRDefault="00AA0D15" w:rsidP="00DA0FA5">
      <w:pPr>
        <w:widowControl w:val="0"/>
        <w:tabs>
          <w:tab w:val="center" w:pos="4818"/>
        </w:tabs>
        <w:overflowPunct w:val="0"/>
        <w:spacing w:line="276" w:lineRule="auto"/>
        <w:rPr>
          <w:kern w:val="28"/>
          <w:lang w:eastAsia="ar-SA"/>
        </w:rPr>
      </w:pPr>
      <w:r w:rsidRPr="00DA0FA5">
        <w:rPr>
          <w:kern w:val="28"/>
          <w:lang w:eastAsia="ar-SA"/>
        </w:rPr>
        <w:t xml:space="preserve">Le présent article déroge à l’article 14 du CCAG-FCS, notamment en ce qui concerne l’exonération des pénalités en dessous d’un certain montant et </w:t>
      </w:r>
      <w:r w:rsidR="00340881" w:rsidRPr="00DA0FA5">
        <w:rPr>
          <w:kern w:val="28"/>
          <w:lang w:eastAsia="ar-SA"/>
        </w:rPr>
        <w:t xml:space="preserve">le plafonnement des pénalités. </w:t>
      </w:r>
    </w:p>
    <w:p w14:paraId="539DDBF7" w14:textId="7A86A8BB" w:rsidR="00031DEE" w:rsidRPr="00DA0FA5" w:rsidRDefault="00031DEE" w:rsidP="00DA0FA5">
      <w:pPr>
        <w:pStyle w:val="Corpsdetexte3"/>
        <w:spacing w:line="276" w:lineRule="auto"/>
        <w:rPr>
          <w:b w:val="0"/>
        </w:rPr>
      </w:pPr>
    </w:p>
    <w:p w14:paraId="3D091609" w14:textId="75493DEC" w:rsidR="00340881" w:rsidRPr="001E63E9" w:rsidRDefault="00340881" w:rsidP="001E63E9">
      <w:pPr>
        <w:pStyle w:val="Titre2"/>
        <w:spacing w:before="0" w:after="0"/>
      </w:pPr>
      <w:r w:rsidRPr="001E63E9">
        <w:lastRenderedPageBreak/>
        <w:t>Pénalités pour retard</w:t>
      </w:r>
    </w:p>
    <w:p w14:paraId="1B03FA82" w14:textId="77777777" w:rsidR="00340881" w:rsidRPr="00DA0FA5" w:rsidRDefault="00340881" w:rsidP="00DA0FA5">
      <w:pPr>
        <w:pStyle w:val="Corpsdetexte3"/>
        <w:spacing w:line="276" w:lineRule="auto"/>
        <w:rPr>
          <w:b w:val="0"/>
        </w:rPr>
      </w:pPr>
    </w:p>
    <w:p w14:paraId="6A0C61ED" w14:textId="766D7E44" w:rsidR="000E1E4C" w:rsidRDefault="000E1E4C" w:rsidP="00DA0FA5">
      <w:pPr>
        <w:spacing w:line="276" w:lineRule="auto"/>
      </w:pPr>
      <w:r w:rsidRPr="00DA0FA5">
        <w:t xml:space="preserve">Le montant des pénalités </w:t>
      </w:r>
      <w:r w:rsidR="00531EAF" w:rsidRPr="00DA0FA5">
        <w:t xml:space="preserve">en cas de retard </w:t>
      </w:r>
      <w:r w:rsidR="00B701B7" w:rsidRPr="00DA0FA5">
        <w:t xml:space="preserve">dans l’exécution des prestations (y compris </w:t>
      </w:r>
      <w:r w:rsidR="00DD1E61">
        <w:t>jalons interm</w:t>
      </w:r>
      <w:r w:rsidR="00B701B7" w:rsidRPr="00DA0FA5">
        <w:t>é</w:t>
      </w:r>
      <w:r w:rsidR="00DD1E61">
        <w:t>diaires du calendrier</w:t>
      </w:r>
      <w:r w:rsidR="00B701B7" w:rsidRPr="00DA0FA5">
        <w:t>)</w:t>
      </w:r>
      <w:r w:rsidR="00DD1E61">
        <w:t xml:space="preserve"> </w:t>
      </w:r>
      <w:r w:rsidR="0084167C" w:rsidRPr="00DA0FA5">
        <w:t>s’élèvera à 5</w:t>
      </w:r>
      <w:r w:rsidRPr="00DA0FA5">
        <w:t xml:space="preserve">00 € HT par jour </w:t>
      </w:r>
      <w:r w:rsidR="00AB646D" w:rsidRPr="00DA0FA5">
        <w:t>calendaire de retard.</w:t>
      </w:r>
    </w:p>
    <w:p w14:paraId="6191FE06" w14:textId="77777777" w:rsidR="00DD1E61" w:rsidRPr="00DA0FA5" w:rsidRDefault="00DD1E61" w:rsidP="00DA0FA5">
      <w:pPr>
        <w:spacing w:line="276" w:lineRule="auto"/>
      </w:pPr>
    </w:p>
    <w:p w14:paraId="2ABAA2B7" w14:textId="147CF4EE" w:rsidR="00340881" w:rsidRPr="00DA0FA5" w:rsidRDefault="00340881" w:rsidP="00DA0FA5">
      <w:pPr>
        <w:spacing w:line="276" w:lineRule="auto"/>
      </w:pPr>
    </w:p>
    <w:p w14:paraId="18CCFC78" w14:textId="79C24C56" w:rsidR="00340881" w:rsidRPr="001E63E9" w:rsidRDefault="00340881" w:rsidP="001E63E9">
      <w:pPr>
        <w:pStyle w:val="Titre2"/>
        <w:spacing w:before="0" w:after="0"/>
      </w:pPr>
      <w:r w:rsidRPr="001E63E9">
        <w:t>Pénalités pour absence à une réunion obligatoire</w:t>
      </w:r>
      <w:r w:rsidR="00392096" w:rsidRPr="001E63E9">
        <w:t xml:space="preserve"> ou aux répétitions</w:t>
      </w:r>
    </w:p>
    <w:p w14:paraId="4729C1F5" w14:textId="77777777" w:rsidR="00DC7C27" w:rsidRPr="00DA0FA5" w:rsidRDefault="00DC7C27" w:rsidP="00DA0FA5">
      <w:pPr>
        <w:spacing w:line="276" w:lineRule="auto"/>
      </w:pPr>
    </w:p>
    <w:p w14:paraId="7815C112" w14:textId="7D900BB3" w:rsidR="00531EAF" w:rsidRPr="00DA0FA5" w:rsidRDefault="00531EAF" w:rsidP="00DA0FA5">
      <w:pPr>
        <w:spacing w:line="276" w:lineRule="auto"/>
      </w:pPr>
      <w:r w:rsidRPr="00DA0FA5">
        <w:t>Le montant des pénalités en cas d’absence à une r</w:t>
      </w:r>
      <w:r w:rsidR="0084167C" w:rsidRPr="00DA0FA5">
        <w:t>éunion obligatoire s’élèvera à 5</w:t>
      </w:r>
      <w:r w:rsidRPr="00DA0FA5">
        <w:t>00 € HT par réunion</w:t>
      </w:r>
      <w:r w:rsidR="00392096" w:rsidRPr="00DA0FA5">
        <w:t xml:space="preserve"> ou répétitions</w:t>
      </w:r>
      <w:r w:rsidRPr="00DA0FA5">
        <w:t>.</w:t>
      </w:r>
    </w:p>
    <w:p w14:paraId="74B15FDF" w14:textId="37B70306" w:rsidR="00285B9E" w:rsidRPr="00DA0FA5" w:rsidRDefault="00285B9E" w:rsidP="00DA0FA5">
      <w:pPr>
        <w:spacing w:line="276" w:lineRule="auto"/>
      </w:pPr>
    </w:p>
    <w:p w14:paraId="75D69BE1" w14:textId="0C81E319" w:rsidR="00340881" w:rsidRPr="001E63E9" w:rsidRDefault="00340881" w:rsidP="001E63E9">
      <w:pPr>
        <w:pStyle w:val="Titre2"/>
        <w:spacing w:before="0" w:after="0"/>
      </w:pPr>
      <w:r w:rsidRPr="001E63E9">
        <w:t xml:space="preserve">Pénalités pour manquement aux engagements du prestataire </w:t>
      </w:r>
    </w:p>
    <w:p w14:paraId="4526FBDA" w14:textId="77777777" w:rsidR="00340881" w:rsidRPr="00DA0FA5" w:rsidRDefault="00340881" w:rsidP="00DA0FA5">
      <w:pPr>
        <w:widowControl w:val="0"/>
        <w:tabs>
          <w:tab w:val="center" w:pos="4818"/>
        </w:tabs>
        <w:overflowPunct w:val="0"/>
        <w:spacing w:line="276" w:lineRule="auto"/>
        <w:rPr>
          <w:kern w:val="28"/>
          <w:lang w:eastAsia="ar-SA"/>
        </w:rPr>
      </w:pPr>
    </w:p>
    <w:p w14:paraId="0398B071" w14:textId="77777777" w:rsidR="00340881" w:rsidRPr="00DA0FA5" w:rsidRDefault="00340881" w:rsidP="00DA0FA5">
      <w:pPr>
        <w:widowControl w:val="0"/>
        <w:tabs>
          <w:tab w:val="center" w:pos="4818"/>
        </w:tabs>
        <w:overflowPunct w:val="0"/>
        <w:spacing w:line="276" w:lineRule="auto"/>
        <w:rPr>
          <w:kern w:val="28"/>
          <w:lang w:eastAsia="ar-SA"/>
        </w:rPr>
      </w:pPr>
      <w:r w:rsidRPr="00DA0FA5">
        <w:rPr>
          <w:kern w:val="28"/>
          <w:lang w:eastAsia="ar-SA"/>
        </w:rPr>
        <w:t>Le Titulaire s'engage à respecter sa méthodologie générale d'exécution, ainsi que les moyens et procédés décrits dans son offre.</w:t>
      </w:r>
    </w:p>
    <w:p w14:paraId="13B59527" w14:textId="77777777" w:rsidR="00340881" w:rsidRPr="00DA0FA5" w:rsidRDefault="00340881" w:rsidP="00DA0FA5">
      <w:pPr>
        <w:widowControl w:val="0"/>
        <w:tabs>
          <w:tab w:val="center" w:pos="4818"/>
        </w:tabs>
        <w:overflowPunct w:val="0"/>
        <w:spacing w:line="276" w:lineRule="auto"/>
        <w:rPr>
          <w:kern w:val="28"/>
          <w:lang w:eastAsia="ar-SA"/>
        </w:rPr>
      </w:pPr>
    </w:p>
    <w:p w14:paraId="3827B230" w14:textId="4776A2C2" w:rsidR="00340881" w:rsidRPr="00DA0FA5" w:rsidRDefault="00340881" w:rsidP="00DA0FA5">
      <w:pPr>
        <w:widowControl w:val="0"/>
        <w:tabs>
          <w:tab w:val="center" w:pos="4818"/>
        </w:tabs>
        <w:overflowPunct w:val="0"/>
        <w:spacing w:line="276" w:lineRule="auto"/>
        <w:rPr>
          <w:kern w:val="28"/>
          <w:lang w:eastAsia="ar-SA"/>
        </w:rPr>
      </w:pPr>
      <w:r w:rsidRPr="00DA0FA5">
        <w:rPr>
          <w:kern w:val="28"/>
          <w:lang w:eastAsia="ar-SA"/>
        </w:rPr>
        <w:t>Une pénalité forfaitaire de 5% du montant de la part forfaitaire HT du marché ou du bon de commande concerné, sans mise en demeure préalable, sera appliquée pour chaque dysfonctionnement constaté ne mettant pas en péril l'exécution de la prestation, mais traduisant un niveau moindre de qualité des prestations comparativement aux documents que le candidat a communiqués et aux engagements qu'il a présentés dans le cadre de son offre.</w:t>
      </w:r>
    </w:p>
    <w:p w14:paraId="2D4EC259" w14:textId="77777777" w:rsidR="00340881" w:rsidRPr="00DA0FA5" w:rsidRDefault="00340881" w:rsidP="00DA0FA5">
      <w:pPr>
        <w:widowControl w:val="0"/>
        <w:tabs>
          <w:tab w:val="center" w:pos="4818"/>
        </w:tabs>
        <w:overflowPunct w:val="0"/>
        <w:spacing w:line="276" w:lineRule="auto"/>
        <w:rPr>
          <w:kern w:val="28"/>
          <w:lang w:eastAsia="ar-SA"/>
        </w:rPr>
      </w:pPr>
    </w:p>
    <w:p w14:paraId="46665257" w14:textId="05BFA34D" w:rsidR="00340881" w:rsidRPr="001E63E9" w:rsidRDefault="00340881" w:rsidP="001E63E9">
      <w:pPr>
        <w:pStyle w:val="Titre2"/>
        <w:spacing w:before="0" w:after="0"/>
      </w:pPr>
      <w:r w:rsidRPr="001E63E9">
        <w:t>Pénalité pour non-respect du Code du travail</w:t>
      </w:r>
    </w:p>
    <w:p w14:paraId="5E71B755" w14:textId="77777777" w:rsidR="00340881" w:rsidRPr="00DA0FA5" w:rsidRDefault="00340881" w:rsidP="00DA0FA5">
      <w:pPr>
        <w:widowControl w:val="0"/>
        <w:tabs>
          <w:tab w:val="center" w:pos="4818"/>
        </w:tabs>
        <w:overflowPunct w:val="0"/>
        <w:spacing w:line="276" w:lineRule="auto"/>
        <w:rPr>
          <w:b/>
          <w:kern w:val="28"/>
          <w:lang w:eastAsia="ar-SA"/>
        </w:rPr>
      </w:pPr>
    </w:p>
    <w:p w14:paraId="4B932F04" w14:textId="38CB07D1" w:rsidR="00340881" w:rsidRDefault="00340881" w:rsidP="00DA0FA5">
      <w:pPr>
        <w:widowControl w:val="0"/>
        <w:tabs>
          <w:tab w:val="center" w:pos="4818"/>
        </w:tabs>
        <w:overflowPunct w:val="0"/>
        <w:spacing w:line="276" w:lineRule="auto"/>
        <w:rPr>
          <w:kern w:val="28"/>
          <w:lang w:eastAsia="ar-SA"/>
        </w:rPr>
      </w:pPr>
      <w:r w:rsidRPr="00DA0FA5">
        <w:rPr>
          <w:kern w:val="28"/>
          <w:lang w:eastAsia="ar-SA"/>
        </w:rPr>
        <w:t>Le Titulaire du marché qui ne s'acquitte pas des formalités mentionnées aux articles L.8221-3 et L.8221</w:t>
      </w:r>
      <w:r w:rsidRPr="00DA0FA5">
        <w:rPr>
          <w:kern w:val="28"/>
          <w:lang w:eastAsia="ar-SA"/>
        </w:rPr>
        <w:sym w:font="Symbol" w:char="F02D"/>
      </w:r>
      <w:r w:rsidRPr="00DA0FA5">
        <w:rPr>
          <w:kern w:val="28"/>
          <w:lang w:eastAsia="ar-SA"/>
        </w:rPr>
        <w:t>5 du Code du travail encourt des pénalités égales à 10 % du montant de la part forfaitaire HT du marché et qui ne peuvent excéder le montant des amendes encourues en application des articles L.8224-1, L.8224-2 et L.8224-5 du Code du travail.</w:t>
      </w:r>
    </w:p>
    <w:p w14:paraId="5FF7BC62" w14:textId="3E02E52D" w:rsidR="00DD1E61" w:rsidRDefault="00DD1E61" w:rsidP="00DA0FA5">
      <w:pPr>
        <w:widowControl w:val="0"/>
        <w:tabs>
          <w:tab w:val="center" w:pos="4818"/>
        </w:tabs>
        <w:overflowPunct w:val="0"/>
        <w:spacing w:line="276" w:lineRule="auto"/>
        <w:rPr>
          <w:kern w:val="28"/>
          <w:lang w:eastAsia="ar-SA"/>
        </w:rPr>
      </w:pPr>
    </w:p>
    <w:p w14:paraId="1287B2D7" w14:textId="297F14BB" w:rsidR="00DD1E61" w:rsidRPr="001A3B87" w:rsidRDefault="00DD1E61" w:rsidP="00DD1E61">
      <w:pPr>
        <w:widowControl w:val="0"/>
        <w:tabs>
          <w:tab w:val="center" w:pos="4818"/>
        </w:tabs>
        <w:overflowPunct w:val="0"/>
        <w:spacing w:line="276" w:lineRule="auto"/>
        <w:rPr>
          <w:b/>
          <w:kern w:val="28"/>
          <w:lang w:eastAsia="ar-SA"/>
        </w:rPr>
      </w:pPr>
      <w:r w:rsidRPr="001A3B87">
        <w:rPr>
          <w:b/>
          <w:kern w:val="28"/>
          <w:lang w:eastAsia="ar-SA"/>
        </w:rPr>
        <w:t>7.</w:t>
      </w:r>
      <w:r>
        <w:rPr>
          <w:b/>
          <w:kern w:val="28"/>
          <w:lang w:eastAsia="ar-SA"/>
        </w:rPr>
        <w:t>5</w:t>
      </w:r>
      <w:r w:rsidRPr="001A3B87">
        <w:rPr>
          <w:b/>
          <w:kern w:val="28"/>
          <w:lang w:eastAsia="ar-SA"/>
        </w:rPr>
        <w:t xml:space="preserve"> Manquement à l’obligation de résultat</w:t>
      </w:r>
    </w:p>
    <w:p w14:paraId="7AE496B4" w14:textId="77777777" w:rsidR="00DD1E61" w:rsidRPr="001A3B87" w:rsidRDefault="00DD1E61" w:rsidP="00DD1E61">
      <w:pPr>
        <w:widowControl w:val="0"/>
        <w:tabs>
          <w:tab w:val="center" w:pos="4818"/>
        </w:tabs>
        <w:overflowPunct w:val="0"/>
        <w:spacing w:line="276" w:lineRule="auto"/>
        <w:rPr>
          <w:kern w:val="28"/>
          <w:lang w:eastAsia="ar-SA"/>
        </w:rPr>
      </w:pPr>
    </w:p>
    <w:p w14:paraId="2E7664DD" w14:textId="77777777" w:rsidR="00DD1E61" w:rsidRPr="001A3B87" w:rsidRDefault="00DD1E61" w:rsidP="00DD1E61">
      <w:pPr>
        <w:widowControl w:val="0"/>
        <w:tabs>
          <w:tab w:val="center" w:pos="4818"/>
        </w:tabs>
        <w:overflowPunct w:val="0"/>
        <w:spacing w:line="276" w:lineRule="auto"/>
        <w:rPr>
          <w:kern w:val="28"/>
          <w:lang w:eastAsia="ar-SA"/>
        </w:rPr>
      </w:pPr>
      <w:r w:rsidRPr="001A3B87">
        <w:rPr>
          <w:kern w:val="28"/>
          <w:lang w:eastAsia="ar-SA"/>
        </w:rPr>
        <w:t xml:space="preserve">En cas de défaillance du titulaire conduisant à l’annulation de l’événement, celui-ci encourt une pénalité pouvant aller jusqu’à 40% du montant forfaitaire HT du marché. </w:t>
      </w:r>
    </w:p>
    <w:p w14:paraId="535582CC" w14:textId="77777777" w:rsidR="00DD1E61" w:rsidRPr="00DA0FA5" w:rsidRDefault="00DD1E61" w:rsidP="00DA0FA5">
      <w:pPr>
        <w:spacing w:line="276" w:lineRule="auto"/>
      </w:pPr>
    </w:p>
    <w:p w14:paraId="4FFB9F97" w14:textId="64F459A3" w:rsidR="002A0E50" w:rsidRPr="001E63E9" w:rsidRDefault="001E63E9" w:rsidP="001E63E9">
      <w:pPr>
        <w:pStyle w:val="Titre1"/>
      </w:pPr>
      <w:r w:rsidRPr="001E63E9">
        <w:t>Modalités de règlement</w:t>
      </w:r>
    </w:p>
    <w:p w14:paraId="70DC9C02" w14:textId="13CF8820" w:rsidR="00A73502" w:rsidRPr="00DA0FA5" w:rsidRDefault="00A73502" w:rsidP="00DA0FA5">
      <w:pPr>
        <w:spacing w:line="276" w:lineRule="auto"/>
      </w:pPr>
    </w:p>
    <w:p w14:paraId="10D2AEB1" w14:textId="390F7995" w:rsidR="00AA0D15" w:rsidRPr="001E63E9" w:rsidRDefault="00AA0D15" w:rsidP="001E63E9">
      <w:pPr>
        <w:pStyle w:val="Titre2"/>
        <w:spacing w:before="0" w:after="0"/>
      </w:pPr>
      <w:bookmarkStart w:id="8" w:name="_Toc70083155"/>
      <w:r w:rsidRPr="001E63E9">
        <w:t>Compte à créditer</w:t>
      </w:r>
      <w:bookmarkEnd w:id="8"/>
    </w:p>
    <w:p w14:paraId="7D848727" w14:textId="77777777" w:rsidR="00AA0D15" w:rsidRPr="00DA0FA5" w:rsidRDefault="00AA0D15" w:rsidP="00DA0FA5">
      <w:pPr>
        <w:spacing w:line="276" w:lineRule="auto"/>
        <w:rPr>
          <w:b/>
        </w:rPr>
      </w:pPr>
    </w:p>
    <w:p w14:paraId="6041CE9D" w14:textId="77777777" w:rsidR="00AA0D15" w:rsidRPr="00DA0FA5" w:rsidRDefault="00AA0D15" w:rsidP="00DA0FA5">
      <w:pPr>
        <w:spacing w:line="276" w:lineRule="auto"/>
      </w:pPr>
      <w:r w:rsidRPr="00DA0FA5">
        <w:t xml:space="preserve">Le Centre des monuments nationaux se libère des sommes dues au titre du présent marché en faisant porter le montant au crédit du compte ouvert au nom du titulaire : </w:t>
      </w:r>
    </w:p>
    <w:p w14:paraId="57A04928" w14:textId="77777777" w:rsidR="00AA0D15" w:rsidRPr="00DA0FA5" w:rsidRDefault="00AA0D15" w:rsidP="00DA0FA5">
      <w:pPr>
        <w:spacing w:line="276" w:lineRule="auto"/>
      </w:pPr>
    </w:p>
    <w:tbl>
      <w:tblPr>
        <w:tblW w:w="5000" w:type="pct"/>
        <w:jc w:val="center"/>
        <w:tblCellMar>
          <w:left w:w="0" w:type="dxa"/>
          <w:right w:w="0" w:type="dxa"/>
        </w:tblCellMar>
        <w:tblLook w:val="04A0" w:firstRow="1" w:lastRow="0" w:firstColumn="1" w:lastColumn="0" w:noHBand="0" w:noVBand="1"/>
      </w:tblPr>
      <w:tblGrid>
        <w:gridCol w:w="9050"/>
      </w:tblGrid>
      <w:tr w:rsidR="00AA0D15" w:rsidRPr="00DA0FA5" w14:paraId="575FF012" w14:textId="77777777" w:rsidTr="00535DD7">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B23617E" w14:textId="77777777" w:rsidR="00AA0D15" w:rsidRPr="00DA0FA5" w:rsidRDefault="00AA0D15" w:rsidP="00DA0FA5">
            <w:pPr>
              <w:spacing w:line="276" w:lineRule="auto"/>
              <w:jc w:val="center"/>
            </w:pPr>
            <w:r w:rsidRPr="00DA0FA5">
              <w:lastRenderedPageBreak/>
              <w:t>Coller un RIB original</w:t>
            </w:r>
          </w:p>
        </w:tc>
      </w:tr>
    </w:tbl>
    <w:p w14:paraId="1689BF74" w14:textId="77777777" w:rsidR="00AA0D15" w:rsidRPr="00DA0FA5" w:rsidRDefault="00AA0D15" w:rsidP="00DA0FA5">
      <w:pPr>
        <w:spacing w:line="276" w:lineRule="auto"/>
      </w:pPr>
    </w:p>
    <w:p w14:paraId="3D82819C" w14:textId="77777777" w:rsidR="00AA0D15" w:rsidRPr="00DA0FA5" w:rsidRDefault="00AA0D15" w:rsidP="00DA0FA5">
      <w:pPr>
        <w:spacing w:line="276" w:lineRule="auto"/>
      </w:pPr>
      <w:r w:rsidRPr="00DA0FA5">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Centre des monuments nationaux ne peut être contraint au paiement des intérêts moratoires et de la somme forfaitaire de 40 €.</w:t>
      </w:r>
    </w:p>
    <w:p w14:paraId="52B3078D" w14:textId="77777777" w:rsidR="00AA0D15" w:rsidRPr="00DA0FA5" w:rsidRDefault="00AA0D15" w:rsidP="00DA0FA5">
      <w:pPr>
        <w:spacing w:line="276" w:lineRule="auto"/>
      </w:pPr>
    </w:p>
    <w:p w14:paraId="393589CF" w14:textId="064CECB5" w:rsidR="00AA0D15" w:rsidRPr="00DA0FA5" w:rsidRDefault="00AA0D15" w:rsidP="00DA0FA5">
      <w:pPr>
        <w:spacing w:line="276" w:lineRule="auto"/>
      </w:pPr>
      <w:r w:rsidRPr="00DA0FA5">
        <w:t xml:space="preserve">Dans le cas d’un marché passé avec des </w:t>
      </w:r>
      <w:r w:rsidRPr="00DA0FA5">
        <w:rPr>
          <w:u w:val="single"/>
        </w:rPr>
        <w:t>entrepreneurs groupés conjoints ou sur demande des entrepreneurs groupés solidaires</w:t>
      </w:r>
      <w:r w:rsidRPr="00DA0FA5">
        <w:t>, les prestations exécutées font l’objet d’un paiement en faisant porter le montant revenant à chaque membre du groupement, au crédit du compte ouvert au nom de chacun des membres du groupement.</w:t>
      </w:r>
    </w:p>
    <w:p w14:paraId="55F49F04" w14:textId="77777777" w:rsidR="00AA0D15" w:rsidRPr="00DA0FA5" w:rsidRDefault="00AA0D15" w:rsidP="00DA0FA5">
      <w:pPr>
        <w:spacing w:line="276" w:lineRule="auto"/>
      </w:pPr>
    </w:p>
    <w:p w14:paraId="24854DF9" w14:textId="60F02B76" w:rsidR="00AA0D15" w:rsidRPr="001E63E9" w:rsidRDefault="00AA0D15" w:rsidP="001E63E9">
      <w:pPr>
        <w:pStyle w:val="Titre2"/>
        <w:spacing w:before="0" w:after="0"/>
      </w:pPr>
      <w:bookmarkStart w:id="9" w:name="_Toc70083156"/>
      <w:r w:rsidRPr="001E63E9">
        <w:t>Production des factures</w:t>
      </w:r>
      <w:bookmarkEnd w:id="9"/>
      <w:r w:rsidRPr="001E63E9">
        <w:t xml:space="preserve">   </w:t>
      </w:r>
    </w:p>
    <w:p w14:paraId="290D040D" w14:textId="77777777" w:rsidR="00AA0D15" w:rsidRPr="00DA0FA5" w:rsidRDefault="00AA0D15" w:rsidP="00DA0FA5">
      <w:pPr>
        <w:spacing w:line="276" w:lineRule="auto"/>
        <w:rPr>
          <w:b/>
        </w:rPr>
      </w:pPr>
    </w:p>
    <w:p w14:paraId="73614235" w14:textId="02E1ECD7" w:rsidR="00AA0D15" w:rsidRPr="00DA0FA5" w:rsidRDefault="00AA0D15" w:rsidP="00DA0FA5">
      <w:pPr>
        <w:spacing w:line="276" w:lineRule="auto"/>
      </w:pPr>
      <w:r w:rsidRPr="00DA0FA5">
        <w:t xml:space="preserve">Le versement des sommes dues par le Centre des monuments nationaux s’effectuera au service « fait », c’est-à-dire réceptionné par le Centre des monuments nationaux, sur la base des montants figurant dans l’article </w:t>
      </w:r>
      <w:r w:rsidR="001E63E9">
        <w:t>6</w:t>
      </w:r>
      <w:r w:rsidRPr="00DA0FA5">
        <w:t>.1</w:t>
      </w:r>
      <w:r w:rsidR="00266F13">
        <w:t xml:space="preserve">.1 </w:t>
      </w:r>
      <w:r w:rsidRPr="00DA0FA5">
        <w:t xml:space="preserve">du présent document et dans les éventuels bons de commande adressés au titulaire pendant toute la durée du marché. </w:t>
      </w:r>
    </w:p>
    <w:p w14:paraId="7535E323" w14:textId="77777777" w:rsidR="00AA0D15" w:rsidRPr="00DA0FA5" w:rsidRDefault="00AA0D15" w:rsidP="00DA0FA5">
      <w:pPr>
        <w:spacing w:line="276" w:lineRule="auto"/>
      </w:pPr>
    </w:p>
    <w:p w14:paraId="2F57A788" w14:textId="77777777" w:rsidR="00AA0D15" w:rsidRPr="00DA0FA5" w:rsidRDefault="00AA0D15" w:rsidP="00DA0FA5">
      <w:pPr>
        <w:spacing w:line="276" w:lineRule="auto"/>
      </w:pPr>
      <w:r w:rsidRPr="00DA0FA5">
        <w:t>Le règlement sera effectué par virement au compte bancaire ou postal indiqué précédemment.</w:t>
      </w:r>
    </w:p>
    <w:p w14:paraId="50C2E2F3" w14:textId="77777777" w:rsidR="00AA0D15" w:rsidRPr="00DA0FA5" w:rsidRDefault="00AA0D15" w:rsidP="00DA0FA5">
      <w:pPr>
        <w:spacing w:line="276" w:lineRule="auto"/>
      </w:pPr>
    </w:p>
    <w:p w14:paraId="5F89563F" w14:textId="77777777" w:rsidR="00AA0D15" w:rsidRPr="00DA0FA5" w:rsidRDefault="00AA0D15" w:rsidP="00DA0FA5">
      <w:pPr>
        <w:spacing w:line="276" w:lineRule="auto"/>
      </w:pPr>
      <w:r w:rsidRPr="00DA0FA5">
        <w:t>La facture est établie en un original, au nom du Centre des monuments nationaux et porte, outre les mentions légales, les indications suivantes :</w:t>
      </w:r>
    </w:p>
    <w:p w14:paraId="32BEA427" w14:textId="77777777" w:rsidR="00AA0D15" w:rsidRPr="00DA0FA5" w:rsidRDefault="00AA0D15" w:rsidP="00DA0FA5">
      <w:pPr>
        <w:spacing w:line="276" w:lineRule="auto"/>
      </w:pPr>
    </w:p>
    <w:p w14:paraId="56AC29E8" w14:textId="77777777" w:rsidR="00AA0D15" w:rsidRPr="00DA0FA5" w:rsidRDefault="00AA0D15" w:rsidP="001411D5">
      <w:pPr>
        <w:numPr>
          <w:ilvl w:val="0"/>
          <w:numId w:val="5"/>
        </w:numPr>
        <w:spacing w:line="276" w:lineRule="auto"/>
      </w:pPr>
      <w:r w:rsidRPr="00DA0FA5">
        <w:t xml:space="preserve">Date de l’émission de la facture, </w:t>
      </w:r>
    </w:p>
    <w:p w14:paraId="25D09CE6" w14:textId="77777777" w:rsidR="00AA0D15" w:rsidRPr="00DA0FA5" w:rsidRDefault="00AA0D15" w:rsidP="001411D5">
      <w:pPr>
        <w:numPr>
          <w:ilvl w:val="0"/>
          <w:numId w:val="5"/>
        </w:numPr>
        <w:spacing w:line="276" w:lineRule="auto"/>
      </w:pPr>
      <w:r w:rsidRPr="00DA0FA5">
        <w:t xml:space="preserve">Numérotation de la facture, </w:t>
      </w:r>
    </w:p>
    <w:p w14:paraId="4F1FE172" w14:textId="77777777" w:rsidR="00AA0D15" w:rsidRPr="00DA0FA5" w:rsidRDefault="00AA0D15" w:rsidP="001411D5">
      <w:pPr>
        <w:numPr>
          <w:ilvl w:val="0"/>
          <w:numId w:val="5"/>
        </w:numPr>
        <w:spacing w:line="276" w:lineRule="auto"/>
      </w:pPr>
      <w:r w:rsidRPr="00DA0FA5">
        <w:t>Numéro du marché,</w:t>
      </w:r>
    </w:p>
    <w:p w14:paraId="1518AD9B" w14:textId="77777777" w:rsidR="00AA0D15" w:rsidRPr="00DA0FA5" w:rsidRDefault="00AA0D15" w:rsidP="001411D5">
      <w:pPr>
        <w:numPr>
          <w:ilvl w:val="0"/>
          <w:numId w:val="5"/>
        </w:numPr>
        <w:spacing w:line="276" w:lineRule="auto"/>
      </w:pPr>
      <w:r w:rsidRPr="00DA0FA5">
        <w:t xml:space="preserve">Le numéro du bon de commande envoyé par le Centre des monuments nationaux, </w:t>
      </w:r>
    </w:p>
    <w:p w14:paraId="6EC8C8F4" w14:textId="77777777" w:rsidR="00AA0D15" w:rsidRPr="00DA0FA5" w:rsidRDefault="00AA0D15" w:rsidP="001411D5">
      <w:pPr>
        <w:numPr>
          <w:ilvl w:val="0"/>
          <w:numId w:val="5"/>
        </w:numPr>
        <w:spacing w:line="276" w:lineRule="auto"/>
      </w:pPr>
      <w:r w:rsidRPr="00DA0FA5">
        <w:t>Identité de l’acheteur (Nom ou dénomination sociale et adresse),</w:t>
      </w:r>
    </w:p>
    <w:p w14:paraId="27D23AF1" w14:textId="77777777" w:rsidR="00AA0D15" w:rsidRPr="00DA0FA5" w:rsidRDefault="00AA0D15" w:rsidP="001411D5">
      <w:pPr>
        <w:numPr>
          <w:ilvl w:val="0"/>
          <w:numId w:val="5"/>
        </w:numPr>
        <w:spacing w:line="276" w:lineRule="auto"/>
      </w:pPr>
      <w:r w:rsidRPr="00DA0FA5">
        <w:t>Identité du fournisseur :</w:t>
      </w:r>
      <w:r w:rsidRPr="00DA0FA5">
        <w:rPr>
          <w:bCs/>
        </w:rPr>
        <w:t xml:space="preserve"> dénomination sociale de la société (suivie du numéro SIREN ou SIRET et du code NAF) et son adresse,</w:t>
      </w:r>
    </w:p>
    <w:p w14:paraId="472C0498" w14:textId="77777777" w:rsidR="00AA0D15" w:rsidRPr="00DA0FA5" w:rsidRDefault="00AA0D15" w:rsidP="001411D5">
      <w:pPr>
        <w:numPr>
          <w:ilvl w:val="0"/>
          <w:numId w:val="5"/>
        </w:numPr>
        <w:spacing w:line="276" w:lineRule="auto"/>
      </w:pPr>
      <w:r w:rsidRPr="00DA0FA5">
        <w:t>Numéro individuel d’identification à la TVA,</w:t>
      </w:r>
    </w:p>
    <w:p w14:paraId="7EB91B46" w14:textId="77777777" w:rsidR="00AA0D15" w:rsidRPr="00DA0FA5" w:rsidRDefault="00AA0D15" w:rsidP="001411D5">
      <w:pPr>
        <w:numPr>
          <w:ilvl w:val="0"/>
          <w:numId w:val="5"/>
        </w:numPr>
        <w:spacing w:line="276" w:lineRule="auto"/>
      </w:pPr>
      <w:r w:rsidRPr="00DA0FA5">
        <w:t>Désignation du (des produits) produit ou de la (des) prestation,</w:t>
      </w:r>
    </w:p>
    <w:p w14:paraId="1E584764" w14:textId="77777777" w:rsidR="00AA0D15" w:rsidRPr="00DA0FA5" w:rsidRDefault="00AA0D15" w:rsidP="001411D5">
      <w:pPr>
        <w:numPr>
          <w:ilvl w:val="0"/>
          <w:numId w:val="5"/>
        </w:numPr>
        <w:spacing w:line="276" w:lineRule="auto"/>
      </w:pPr>
      <w:r w:rsidRPr="00DA0FA5">
        <w:t>Décompte détaillé de chaque produit fourni (Détail en quantité et prix),</w:t>
      </w:r>
    </w:p>
    <w:p w14:paraId="3BB77DA7" w14:textId="77777777" w:rsidR="00AA0D15" w:rsidRPr="00DA0FA5" w:rsidRDefault="00AA0D15" w:rsidP="001411D5">
      <w:pPr>
        <w:numPr>
          <w:ilvl w:val="0"/>
          <w:numId w:val="5"/>
        </w:numPr>
        <w:spacing w:line="276" w:lineRule="auto"/>
      </w:pPr>
      <w:r w:rsidRPr="00DA0FA5">
        <w:t>Prix unitaire hors TVA des produits vendus,</w:t>
      </w:r>
    </w:p>
    <w:p w14:paraId="095C3D99" w14:textId="77777777" w:rsidR="00AA0D15" w:rsidRPr="00DA0FA5" w:rsidRDefault="00AA0D15" w:rsidP="001411D5">
      <w:pPr>
        <w:numPr>
          <w:ilvl w:val="0"/>
          <w:numId w:val="5"/>
        </w:numPr>
        <w:spacing w:line="276" w:lineRule="auto"/>
      </w:pPr>
      <w:r w:rsidRPr="00DA0FA5">
        <w:t>Majoration éventuelle de prix (Frais de transport…),</w:t>
      </w:r>
    </w:p>
    <w:p w14:paraId="32B3C676" w14:textId="77777777" w:rsidR="00AA0D15" w:rsidRPr="00DA0FA5" w:rsidRDefault="00AA0D15" w:rsidP="001411D5">
      <w:pPr>
        <w:numPr>
          <w:ilvl w:val="0"/>
          <w:numId w:val="5"/>
        </w:numPr>
        <w:spacing w:line="276" w:lineRule="auto"/>
      </w:pPr>
      <w:r w:rsidRPr="00DA0FA5">
        <w:t>Taux de TVA légalement applicable montant total de la TVA correspondant,</w:t>
      </w:r>
    </w:p>
    <w:p w14:paraId="35D17954" w14:textId="77777777" w:rsidR="00AA0D15" w:rsidRPr="00DA0FA5" w:rsidRDefault="00AA0D15" w:rsidP="001411D5">
      <w:pPr>
        <w:numPr>
          <w:ilvl w:val="0"/>
          <w:numId w:val="5"/>
        </w:numPr>
        <w:spacing w:line="276" w:lineRule="auto"/>
      </w:pPr>
      <w:r w:rsidRPr="00DA0FA5">
        <w:lastRenderedPageBreak/>
        <w:t>Si les opérations sont soumises à des taux de TVA différents, il faut faire figurer sur chaque ligne le taux correspondant,</w:t>
      </w:r>
    </w:p>
    <w:p w14:paraId="40286AE6" w14:textId="77777777" w:rsidR="00AA0D15" w:rsidRPr="00DA0FA5" w:rsidRDefault="00AA0D15" w:rsidP="001411D5">
      <w:pPr>
        <w:numPr>
          <w:ilvl w:val="0"/>
          <w:numId w:val="5"/>
        </w:numPr>
        <w:spacing w:line="276" w:lineRule="auto"/>
      </w:pPr>
      <w:r w:rsidRPr="00DA0FA5">
        <w:t xml:space="preserve">Réduction de prix : remise acquise à la date de la vente et directement liée à cette opération, à l’exclusion des escomptes non prévus sur la facture, </w:t>
      </w:r>
    </w:p>
    <w:p w14:paraId="6999DC28" w14:textId="77777777" w:rsidR="00AA0D15" w:rsidRPr="00DA0FA5" w:rsidRDefault="00AA0D15" w:rsidP="00DA0FA5">
      <w:pPr>
        <w:spacing w:line="276" w:lineRule="auto"/>
      </w:pPr>
      <w:r w:rsidRPr="00DA0FA5">
        <w:tab/>
        <w:t>-    Somme totale à payer hors taxe (HT), toutes taxes comprises (TTC) et montant de la TVA.</w:t>
      </w:r>
    </w:p>
    <w:p w14:paraId="4E9FEC3B" w14:textId="77777777" w:rsidR="00AA0D15" w:rsidRPr="00DA0FA5" w:rsidRDefault="00AA0D15" w:rsidP="00DA0FA5">
      <w:pPr>
        <w:spacing w:line="276" w:lineRule="auto"/>
      </w:pPr>
    </w:p>
    <w:p w14:paraId="68367D61" w14:textId="77777777" w:rsidR="00AA0D15" w:rsidRPr="00DA0FA5" w:rsidRDefault="00AA0D15" w:rsidP="00DA0FA5">
      <w:pPr>
        <w:spacing w:line="276" w:lineRule="auto"/>
        <w:rPr>
          <w:i/>
          <w:iCs/>
        </w:rPr>
      </w:pPr>
      <w:r w:rsidRPr="00DA0FA5">
        <w:rPr>
          <w:i/>
          <w:iCs/>
        </w:rPr>
        <w:t xml:space="preserve">Les factures sont obligatoirement déposées sur Chorus Portail Pro (site internet : </w:t>
      </w:r>
      <w:hyperlink r:id="rId9" w:history="1">
        <w:r w:rsidRPr="00DA0FA5">
          <w:rPr>
            <w:rStyle w:val="Lienhypertexte"/>
            <w:i/>
            <w:iCs/>
          </w:rPr>
          <w:t>https://chorus-pro.gouv.fr</w:t>
        </w:r>
      </w:hyperlink>
      <w:r w:rsidRPr="00DA0FA5">
        <w:rPr>
          <w:i/>
          <w:iCs/>
        </w:rPr>
        <w:t xml:space="preserve">), conformément au décret n° 2016-1478 du 2 novembre 2016 relatif au développement de la facturation électronique. Les identifiants </w:t>
      </w:r>
      <w:r w:rsidRPr="00DA0FA5">
        <w:t>Centre des monuments nationaux</w:t>
      </w:r>
      <w:r w:rsidRPr="00DA0FA5">
        <w:rPr>
          <w:i/>
          <w:iCs/>
        </w:rPr>
        <w:t xml:space="preserve"> sont les suivants :</w:t>
      </w:r>
    </w:p>
    <w:p w14:paraId="0D74EC4D" w14:textId="77777777" w:rsidR="00AA0D15" w:rsidRPr="00DA0FA5" w:rsidRDefault="00AA0D15" w:rsidP="001411D5">
      <w:pPr>
        <w:numPr>
          <w:ilvl w:val="0"/>
          <w:numId w:val="6"/>
        </w:numPr>
        <w:spacing w:line="276" w:lineRule="auto"/>
        <w:rPr>
          <w:i/>
          <w:iCs/>
        </w:rPr>
      </w:pPr>
      <w:r w:rsidRPr="00DA0FA5">
        <w:rPr>
          <w:i/>
          <w:iCs/>
        </w:rPr>
        <w:t>SIRET : 18004601300017</w:t>
      </w:r>
    </w:p>
    <w:p w14:paraId="5999F553" w14:textId="77777777" w:rsidR="00AA0D15" w:rsidRPr="00DA0FA5" w:rsidRDefault="00AA0D15" w:rsidP="001411D5">
      <w:pPr>
        <w:numPr>
          <w:ilvl w:val="0"/>
          <w:numId w:val="6"/>
        </w:numPr>
        <w:spacing w:line="276" w:lineRule="auto"/>
        <w:rPr>
          <w:i/>
          <w:iCs/>
        </w:rPr>
      </w:pPr>
      <w:r w:rsidRPr="00DA0FA5">
        <w:rPr>
          <w:i/>
          <w:iCs/>
        </w:rPr>
        <w:t>Service exécutant : 1901</w:t>
      </w:r>
    </w:p>
    <w:p w14:paraId="02656991" w14:textId="77777777" w:rsidR="00AA0D15" w:rsidRPr="00DA0FA5" w:rsidRDefault="00AA0D15" w:rsidP="001411D5">
      <w:pPr>
        <w:numPr>
          <w:ilvl w:val="0"/>
          <w:numId w:val="6"/>
        </w:numPr>
        <w:spacing w:line="276" w:lineRule="auto"/>
        <w:rPr>
          <w:i/>
          <w:iCs/>
        </w:rPr>
      </w:pPr>
      <w:r w:rsidRPr="00DA0FA5">
        <w:rPr>
          <w:i/>
          <w:iCs/>
        </w:rPr>
        <w:t xml:space="preserve">N°EJ : (forfait) voir sur notification / (part à commandes) voir sur le bon de commande. </w:t>
      </w:r>
    </w:p>
    <w:p w14:paraId="078F8F2F" w14:textId="77777777" w:rsidR="00AA0D15" w:rsidRPr="00DA0FA5" w:rsidRDefault="00AA0D15" w:rsidP="00DA0FA5">
      <w:pPr>
        <w:spacing w:line="276" w:lineRule="auto"/>
      </w:pPr>
    </w:p>
    <w:p w14:paraId="2974B7B3" w14:textId="590B0C7A" w:rsidR="00AA0D15" w:rsidRPr="001E63E9" w:rsidRDefault="00AA0D15" w:rsidP="001E63E9">
      <w:pPr>
        <w:pStyle w:val="Titre2"/>
        <w:spacing w:before="0" w:after="0"/>
      </w:pPr>
      <w:bookmarkStart w:id="10" w:name="_Toc70083157"/>
      <w:r w:rsidRPr="001E63E9">
        <w:t>Répartition des paiements</w:t>
      </w:r>
      <w:bookmarkEnd w:id="10"/>
    </w:p>
    <w:p w14:paraId="7DB80C48" w14:textId="77777777" w:rsidR="00AA0D15" w:rsidRPr="00DA0FA5" w:rsidRDefault="00AA0D15" w:rsidP="00DA0FA5">
      <w:pPr>
        <w:spacing w:line="276" w:lineRule="auto"/>
        <w:rPr>
          <w:b/>
        </w:rPr>
      </w:pPr>
    </w:p>
    <w:p w14:paraId="18BC14F1" w14:textId="07D7BB97" w:rsidR="00AA0D15" w:rsidRPr="00DA0FA5" w:rsidRDefault="00AA0D15" w:rsidP="00DA0FA5">
      <w:pPr>
        <w:spacing w:line="276" w:lineRule="auto"/>
      </w:pPr>
      <w:bookmarkStart w:id="11" w:name="_Toc66728371"/>
      <w:bookmarkStart w:id="12" w:name="_Toc70083158"/>
      <w:r w:rsidRPr="00DA0FA5">
        <w:t>Les modalités de règlement des comptes sont définies dans les conditions de l’article 11 du CCAG-FCS.</w:t>
      </w:r>
      <w:bookmarkEnd w:id="11"/>
      <w:bookmarkEnd w:id="12"/>
    </w:p>
    <w:p w14:paraId="7A44365E" w14:textId="676585D4" w:rsidR="009472F4" w:rsidRDefault="009472F4" w:rsidP="00DA0FA5">
      <w:pPr>
        <w:spacing w:line="276" w:lineRule="auto"/>
      </w:pPr>
    </w:p>
    <w:p w14:paraId="3CCC0655" w14:textId="77777777" w:rsidR="00266F13" w:rsidRPr="00DA0FA5" w:rsidRDefault="00266F13" w:rsidP="00DA0FA5">
      <w:pPr>
        <w:spacing w:line="276" w:lineRule="auto"/>
      </w:pPr>
    </w:p>
    <w:p w14:paraId="027C1747" w14:textId="08778898" w:rsidR="00AA0D15" w:rsidRPr="001E63E9" w:rsidRDefault="00AA0D15" w:rsidP="001E63E9">
      <w:pPr>
        <w:pStyle w:val="Titre3"/>
      </w:pPr>
      <w:bookmarkStart w:id="13" w:name="_Toc70083159"/>
      <w:r w:rsidRPr="001E63E9">
        <w:t>Part forfaitaire</w:t>
      </w:r>
      <w:bookmarkEnd w:id="13"/>
      <w:r w:rsidRPr="001E63E9">
        <w:t xml:space="preserve"> </w:t>
      </w:r>
    </w:p>
    <w:p w14:paraId="6D95BB55" w14:textId="77777777" w:rsidR="00AA0D15" w:rsidRPr="00DA0FA5" w:rsidRDefault="00AA0D15" w:rsidP="00DA0FA5">
      <w:pPr>
        <w:spacing w:line="276" w:lineRule="auto"/>
      </w:pPr>
    </w:p>
    <w:p w14:paraId="2440A318" w14:textId="77777777" w:rsidR="00AA0D15" w:rsidRPr="00DA0FA5" w:rsidRDefault="00AA0D15" w:rsidP="00DA0FA5">
      <w:pPr>
        <w:spacing w:line="276" w:lineRule="auto"/>
      </w:pPr>
      <w:r w:rsidRPr="00DA0FA5">
        <w:t xml:space="preserve">Les prestations de la part forfaitaire seront réglées après l’admission des prestations. </w:t>
      </w:r>
    </w:p>
    <w:p w14:paraId="5EBD99D2" w14:textId="77777777" w:rsidR="00AA0D15" w:rsidRPr="00DA0FA5" w:rsidRDefault="00AA0D15" w:rsidP="00DA0FA5">
      <w:pPr>
        <w:spacing w:line="276" w:lineRule="auto"/>
      </w:pPr>
    </w:p>
    <w:p w14:paraId="2AC2FFC8" w14:textId="09105375" w:rsidR="00AA0D15" w:rsidRPr="001E63E9" w:rsidRDefault="00AA0D15" w:rsidP="001E63E9">
      <w:pPr>
        <w:pStyle w:val="Titre3"/>
      </w:pPr>
      <w:r w:rsidRPr="001E63E9">
        <w:t>Part à commandes</w:t>
      </w:r>
    </w:p>
    <w:p w14:paraId="15DB641D" w14:textId="77777777" w:rsidR="00AA0D15" w:rsidRPr="00DA0FA5" w:rsidRDefault="00AA0D15" w:rsidP="00DA0FA5">
      <w:pPr>
        <w:spacing w:line="276" w:lineRule="auto"/>
      </w:pPr>
    </w:p>
    <w:p w14:paraId="1C9C78D1" w14:textId="77777777" w:rsidR="00AA0D15" w:rsidRPr="00DA0FA5" w:rsidRDefault="00AA0D15" w:rsidP="00DA0FA5">
      <w:pPr>
        <w:spacing w:line="276" w:lineRule="auto"/>
      </w:pPr>
      <w:r w:rsidRPr="00DA0FA5">
        <w:t xml:space="preserve">Pour chacun des bons de commande, émis sur la part à commandes, les prestations seront réglées en une seule fois après certification du service fait par le Centre des Monuments Nationaux. </w:t>
      </w:r>
    </w:p>
    <w:p w14:paraId="39D399F5" w14:textId="77777777" w:rsidR="00AA0D15" w:rsidRPr="00DA0FA5" w:rsidRDefault="00AA0D15" w:rsidP="00DA0FA5">
      <w:pPr>
        <w:spacing w:line="276" w:lineRule="auto"/>
      </w:pPr>
    </w:p>
    <w:p w14:paraId="05C6100B" w14:textId="56B5917F" w:rsidR="00AA0D15" w:rsidRPr="001E63E9" w:rsidRDefault="00AA0D15" w:rsidP="001E63E9">
      <w:pPr>
        <w:pStyle w:val="Titre3"/>
      </w:pPr>
      <w:r w:rsidRPr="001E63E9">
        <w:t xml:space="preserve">Acomptes </w:t>
      </w:r>
    </w:p>
    <w:p w14:paraId="1A6226C7" w14:textId="77777777" w:rsidR="00AA0D15" w:rsidRPr="00DA0FA5" w:rsidRDefault="00AA0D15" w:rsidP="00DA0FA5">
      <w:pPr>
        <w:spacing w:line="276" w:lineRule="auto"/>
      </w:pPr>
    </w:p>
    <w:p w14:paraId="42765D49" w14:textId="77777777" w:rsidR="00AA0D15" w:rsidRPr="00DA0FA5" w:rsidRDefault="00AA0D15" w:rsidP="00DA0FA5">
      <w:pPr>
        <w:spacing w:line="276" w:lineRule="auto"/>
      </w:pPr>
      <w:r w:rsidRPr="00DA0FA5">
        <w:t xml:space="preserve">Les prestations du marché pourront être partiellement réglées avant leur achèvement par acompte, dans le cas où leur délai d'exécution est important, afin que l'intervalle entre deux paiements successifs n'excède pas trois mois (ou </w:t>
      </w:r>
      <w:r w:rsidRPr="00DA0FA5">
        <w:rPr>
          <w:u w:val="single"/>
        </w:rPr>
        <w:t>un mois sur demande du Titulaire</w:t>
      </w:r>
      <w:r w:rsidRPr="00DA0FA5">
        <w:t xml:space="preserve"> conformément à l’article L.2191-4 du code de la commande publique).</w:t>
      </w:r>
    </w:p>
    <w:p w14:paraId="51E58DD0" w14:textId="77777777" w:rsidR="00AA0D15" w:rsidRPr="00DA0FA5" w:rsidRDefault="00AA0D15" w:rsidP="00DA0FA5">
      <w:pPr>
        <w:spacing w:line="276" w:lineRule="auto"/>
      </w:pPr>
    </w:p>
    <w:p w14:paraId="6E7E4BA9" w14:textId="45DAA00E" w:rsidR="00AA0D15" w:rsidRPr="001E63E9" w:rsidRDefault="00AA0D15" w:rsidP="001E63E9">
      <w:pPr>
        <w:pStyle w:val="Titre2"/>
        <w:spacing w:before="0" w:after="0"/>
      </w:pPr>
      <w:bookmarkStart w:id="14" w:name="_Toc70083161"/>
      <w:r w:rsidRPr="001E63E9">
        <w:t>Délai de paiement</w:t>
      </w:r>
      <w:bookmarkEnd w:id="14"/>
    </w:p>
    <w:p w14:paraId="7E299032" w14:textId="77777777" w:rsidR="00AA0D15" w:rsidRPr="00DA0FA5" w:rsidRDefault="00AA0D15" w:rsidP="00DA0FA5">
      <w:pPr>
        <w:spacing w:line="276" w:lineRule="auto"/>
        <w:rPr>
          <w:b/>
        </w:rPr>
      </w:pPr>
    </w:p>
    <w:p w14:paraId="1B8DCD78" w14:textId="77777777" w:rsidR="00AA0D15" w:rsidRPr="00DA0FA5" w:rsidRDefault="00AA0D15" w:rsidP="00DA0FA5">
      <w:pPr>
        <w:spacing w:line="276" w:lineRule="auto"/>
        <w:rPr>
          <w:b/>
          <w:bCs/>
        </w:rPr>
      </w:pPr>
      <w:r w:rsidRPr="00DA0FA5">
        <w:t xml:space="preserve">Conformément à l’article R2192-10 du Code de la Commande Publique, le délai de paiement ne peut excéder trente jours (30) à compter de la date de réception de la demande de paiement. </w:t>
      </w:r>
    </w:p>
    <w:p w14:paraId="2A103F73" w14:textId="77777777" w:rsidR="00AA0D15" w:rsidRPr="00DA0FA5" w:rsidRDefault="00AA0D15" w:rsidP="00DA0FA5">
      <w:pPr>
        <w:spacing w:line="276" w:lineRule="auto"/>
        <w:rPr>
          <w:b/>
          <w:bCs/>
        </w:rPr>
      </w:pPr>
    </w:p>
    <w:p w14:paraId="4C5EE3DC" w14:textId="77777777" w:rsidR="00AA0D15" w:rsidRPr="00DA0FA5" w:rsidRDefault="00AA0D15" w:rsidP="00DA0FA5">
      <w:pPr>
        <w:spacing w:line="276" w:lineRule="auto"/>
        <w:rPr>
          <w:b/>
          <w:bCs/>
        </w:rPr>
      </w:pPr>
      <w:r w:rsidRPr="00DA0FA5">
        <w:rPr>
          <w:b/>
          <w:bCs/>
        </w:rPr>
        <w:t>Tout retour de cette demande formulée par écrit et dûment motivé suspend toutefois le délai de paiement jusqu’à la remise par le Titulaire de la totalité des justifications qui lui ont été réclamées.</w:t>
      </w:r>
    </w:p>
    <w:p w14:paraId="6F585AE4" w14:textId="77777777" w:rsidR="00AA0D15" w:rsidRPr="00DA0FA5" w:rsidRDefault="00AA0D15" w:rsidP="00DA0FA5">
      <w:pPr>
        <w:spacing w:line="276" w:lineRule="auto"/>
      </w:pPr>
    </w:p>
    <w:p w14:paraId="2BA3D337" w14:textId="77777777" w:rsidR="00AA0D15" w:rsidRPr="00DA0FA5" w:rsidRDefault="00AA0D15" w:rsidP="00DA0FA5">
      <w:pPr>
        <w:spacing w:line="276" w:lineRule="auto"/>
      </w:pPr>
      <w:r w:rsidRPr="00DA0FA5">
        <w:t>Par ailleurs, une indemnité forfaitaire est prévue (article D.2192-35 du Code de la Commande publique) pour frais de recouvrement, celle-ci est fixée à 40 €.</w:t>
      </w:r>
    </w:p>
    <w:p w14:paraId="46EABE85" w14:textId="77777777" w:rsidR="00AA0D15" w:rsidRPr="00DA0FA5" w:rsidRDefault="00AA0D15" w:rsidP="00DA0FA5">
      <w:pPr>
        <w:spacing w:line="276" w:lineRule="auto"/>
      </w:pPr>
    </w:p>
    <w:p w14:paraId="369BD07B" w14:textId="77777777" w:rsidR="00AA0D15" w:rsidRPr="00DA0FA5" w:rsidRDefault="00AA0D15" w:rsidP="00DA0FA5">
      <w:pPr>
        <w:spacing w:line="276" w:lineRule="auto"/>
      </w:pPr>
      <w:r w:rsidRPr="00DA0FA5">
        <w:t>Ce montant forfaitaire s'ajoute aux pénalités de retard, mais n'est pas inclus dans la base de calcul des pénalités. L'indemnité doit être mentionnée par le titulaire, sur chaque facture concernée, elle est due par facture.</w:t>
      </w:r>
    </w:p>
    <w:p w14:paraId="1299C232" w14:textId="77777777" w:rsidR="00AA0D15" w:rsidRPr="00DA0FA5" w:rsidRDefault="00AA0D15" w:rsidP="00DA0FA5">
      <w:pPr>
        <w:spacing w:line="276" w:lineRule="auto"/>
      </w:pPr>
    </w:p>
    <w:p w14:paraId="2FBBC4E4" w14:textId="7D6E83B7" w:rsidR="00AA0D15" w:rsidRPr="001E63E9" w:rsidRDefault="00AA0D15" w:rsidP="001E63E9">
      <w:pPr>
        <w:pStyle w:val="Titre2"/>
        <w:spacing w:before="0" w:after="0"/>
      </w:pPr>
      <w:bookmarkStart w:id="15" w:name="_Toc70083162"/>
      <w:r w:rsidRPr="001E63E9">
        <w:t>Avance</w:t>
      </w:r>
      <w:bookmarkEnd w:id="15"/>
    </w:p>
    <w:p w14:paraId="517D38AB" w14:textId="77777777" w:rsidR="00AA0D15" w:rsidRPr="00DA0FA5" w:rsidRDefault="00AA0D15" w:rsidP="00DA0FA5">
      <w:pPr>
        <w:spacing w:line="276" w:lineRule="auto"/>
        <w:rPr>
          <w:b/>
        </w:rPr>
      </w:pPr>
    </w:p>
    <w:p w14:paraId="4BF3C9CB" w14:textId="1FDA3D96" w:rsidR="00AA0D15" w:rsidRPr="001E63E9" w:rsidRDefault="00AA0D15" w:rsidP="001E63E9">
      <w:pPr>
        <w:pStyle w:val="Titre3"/>
      </w:pPr>
      <w:r w:rsidRPr="001E63E9">
        <w:t>Pour la part traitée par un prix global et forfaitaire</w:t>
      </w:r>
    </w:p>
    <w:p w14:paraId="62914A22" w14:textId="77777777" w:rsidR="00AA0D15" w:rsidRPr="00DA0FA5" w:rsidRDefault="00AA0D15" w:rsidP="00DA0FA5">
      <w:pPr>
        <w:spacing w:line="276" w:lineRule="auto"/>
        <w:rPr>
          <w:b/>
        </w:rPr>
      </w:pPr>
    </w:p>
    <w:p w14:paraId="7AD5EEF0" w14:textId="77B11962" w:rsidR="00AA0D15" w:rsidRPr="00DA0FA5" w:rsidRDefault="00AA0D15" w:rsidP="00DA0FA5">
      <w:pPr>
        <w:spacing w:line="276" w:lineRule="auto"/>
      </w:pPr>
      <w:r w:rsidRPr="00DA0FA5">
        <w:t xml:space="preserve">Conformément aux dispositions du code de la commande publique et eu égard à la nature des prestations, bien qu’elle ne soit pas obligatoire, une avance de 30 % du montant initial TTC du marché peut être accordée au titulaire. </w:t>
      </w:r>
    </w:p>
    <w:p w14:paraId="6027BC43" w14:textId="77777777" w:rsidR="009472F4" w:rsidRPr="00DA0FA5" w:rsidRDefault="009472F4" w:rsidP="00DA0FA5">
      <w:pPr>
        <w:spacing w:line="276" w:lineRule="auto"/>
      </w:pPr>
    </w:p>
    <w:p w14:paraId="7C3C5F4D" w14:textId="78F60181" w:rsidR="00AA0D15" w:rsidRPr="00DA0FA5" w:rsidRDefault="00AA0D15" w:rsidP="00DA0FA5">
      <w:pPr>
        <w:spacing w:line="276" w:lineRule="auto"/>
        <w:rPr>
          <w:b/>
          <w:bCs/>
        </w:rPr>
      </w:pPr>
      <w:r w:rsidRPr="00DA0FA5">
        <w:t>Je souhaite bénéficier de l'avance</w:t>
      </w:r>
      <w:r w:rsidR="009472F4" w:rsidRPr="00DA0FA5">
        <w:rPr>
          <w:rStyle w:val="Appelnotedebasdep"/>
          <w:sz w:val="20"/>
          <w:szCs w:val="20"/>
        </w:rPr>
        <w:footnoteReference w:id="14"/>
      </w:r>
      <w:r w:rsidRPr="00DA0FA5">
        <w:t xml:space="preserve"> :  </w:t>
      </w:r>
    </w:p>
    <w:p w14:paraId="3320FF64" w14:textId="77777777" w:rsidR="00AA0D15" w:rsidRPr="00DA0FA5" w:rsidRDefault="00AA0D15" w:rsidP="00DA0FA5">
      <w:pPr>
        <w:spacing w:line="276" w:lineRule="auto"/>
      </w:pPr>
    </w:p>
    <w:bookmarkStart w:id="16" w:name="_Hlk150861807"/>
    <w:p w14:paraId="13F260E5" w14:textId="77777777" w:rsidR="00AA0D15" w:rsidRPr="00DA0FA5" w:rsidRDefault="000F69A4" w:rsidP="00DA0FA5">
      <w:pPr>
        <w:spacing w:line="276" w:lineRule="auto"/>
      </w:pPr>
      <w:sdt>
        <w:sdtPr>
          <w:id w:val="1150878082"/>
          <w14:checkbox>
            <w14:checked w14:val="0"/>
            <w14:checkedState w14:val="2612" w14:font="MS Gothic"/>
            <w14:uncheckedState w14:val="2610" w14:font="MS Gothic"/>
          </w14:checkbox>
        </w:sdtPr>
        <w:sdtEndPr/>
        <w:sdtContent>
          <w:r w:rsidR="00AA0D15" w:rsidRPr="00DA0FA5">
            <w:rPr>
              <w:rFonts w:ascii="Segoe UI Symbol" w:hAnsi="Segoe UI Symbol" w:cs="Segoe UI Symbol"/>
            </w:rPr>
            <w:t>☐</w:t>
          </w:r>
        </w:sdtContent>
      </w:sdt>
      <w:r w:rsidR="00AA0D15" w:rsidRPr="00DA0FA5">
        <w:t xml:space="preserve"> Oui </w:t>
      </w:r>
    </w:p>
    <w:p w14:paraId="547BE232" w14:textId="77777777" w:rsidR="00AA0D15" w:rsidRPr="00DA0FA5" w:rsidRDefault="00AA0D15" w:rsidP="00DA0FA5">
      <w:pPr>
        <w:spacing w:line="276" w:lineRule="auto"/>
      </w:pPr>
    </w:p>
    <w:p w14:paraId="2FA16A10" w14:textId="77777777" w:rsidR="00AA0D15" w:rsidRPr="00DA0FA5" w:rsidRDefault="000F69A4" w:rsidP="00DA0FA5">
      <w:pPr>
        <w:spacing w:line="276" w:lineRule="auto"/>
      </w:pPr>
      <w:sdt>
        <w:sdtPr>
          <w:id w:val="-1317343924"/>
          <w14:checkbox>
            <w14:checked w14:val="0"/>
            <w14:checkedState w14:val="2612" w14:font="MS Gothic"/>
            <w14:uncheckedState w14:val="2610" w14:font="MS Gothic"/>
          </w14:checkbox>
        </w:sdtPr>
        <w:sdtEndPr/>
        <w:sdtContent>
          <w:r w:rsidR="00AA0D15" w:rsidRPr="00DA0FA5">
            <w:rPr>
              <w:rFonts w:ascii="Segoe UI Symbol" w:hAnsi="Segoe UI Symbol" w:cs="Segoe UI Symbol"/>
            </w:rPr>
            <w:t>☐</w:t>
          </w:r>
        </w:sdtContent>
      </w:sdt>
      <w:r w:rsidR="00AA0D15" w:rsidRPr="00DA0FA5">
        <w:t xml:space="preserve"> Non </w:t>
      </w:r>
    </w:p>
    <w:bookmarkEnd w:id="16"/>
    <w:p w14:paraId="5E6EAFBE" w14:textId="77777777" w:rsidR="00AA0D15" w:rsidRPr="00DA0FA5" w:rsidRDefault="00AA0D15" w:rsidP="00DA0FA5">
      <w:pPr>
        <w:spacing w:line="276" w:lineRule="auto"/>
      </w:pPr>
    </w:p>
    <w:p w14:paraId="5758F43F" w14:textId="77777777" w:rsidR="00AA0D15" w:rsidRPr="00DA0FA5" w:rsidRDefault="00AA0D15" w:rsidP="00DA0FA5">
      <w:pPr>
        <w:spacing w:line="276" w:lineRule="auto"/>
      </w:pPr>
      <w:r w:rsidRPr="00DA0FA5">
        <w:t xml:space="preserve">En application des dispositions du code de la commande publique, le remboursement de l’avance s’effectuera par précompte sur les sommes dues à titre d’acomptes, de règlement partiel définitif ou de solde. </w:t>
      </w:r>
    </w:p>
    <w:p w14:paraId="0A9F0821" w14:textId="77777777" w:rsidR="00AA0D15" w:rsidRPr="00DA0FA5" w:rsidRDefault="00AA0D15" w:rsidP="00DA0FA5">
      <w:pPr>
        <w:spacing w:line="276" w:lineRule="auto"/>
      </w:pPr>
    </w:p>
    <w:p w14:paraId="12079B67" w14:textId="77777777" w:rsidR="00AA0D15" w:rsidRPr="00DA0FA5" w:rsidRDefault="00AA0D15" w:rsidP="00DA0FA5">
      <w:pPr>
        <w:spacing w:line="276" w:lineRule="auto"/>
      </w:pPr>
      <w:r w:rsidRPr="00DA0FA5">
        <w:t xml:space="preserve">Le remboursement de l’avance s’impute sur les sommes dues au titulaire dès la première demande de paiement. </w:t>
      </w:r>
    </w:p>
    <w:p w14:paraId="48E187D9" w14:textId="77777777" w:rsidR="00AA0D15" w:rsidRPr="00DA0FA5" w:rsidRDefault="00AA0D15" w:rsidP="00DA0FA5">
      <w:pPr>
        <w:spacing w:line="276" w:lineRule="auto"/>
      </w:pPr>
    </w:p>
    <w:p w14:paraId="0F2569F9" w14:textId="77777777" w:rsidR="00AA0D15" w:rsidRPr="00DA0FA5" w:rsidRDefault="00AA0D15" w:rsidP="00DA0FA5">
      <w:pPr>
        <w:spacing w:line="276" w:lineRule="auto"/>
      </w:pPr>
      <w:r w:rsidRPr="00DA0FA5">
        <w:t xml:space="preserve">Son remboursement doit être terminé lorsque le montant des prestations exécutées par le titulaire atteint 80% du montant toutes taxes comprises du marché. </w:t>
      </w:r>
    </w:p>
    <w:p w14:paraId="295F3CA4" w14:textId="77777777" w:rsidR="00AA0D15" w:rsidRPr="00DA0FA5" w:rsidRDefault="00AA0D15" w:rsidP="00DA0FA5">
      <w:pPr>
        <w:spacing w:line="276" w:lineRule="auto"/>
      </w:pPr>
    </w:p>
    <w:p w14:paraId="45A6287C" w14:textId="77777777" w:rsidR="00AA0D15" w:rsidRPr="00DA0FA5" w:rsidRDefault="00AA0D15" w:rsidP="00DA0FA5">
      <w:pPr>
        <w:spacing w:line="276" w:lineRule="auto"/>
      </w:pPr>
      <w:r w:rsidRPr="00DA0FA5">
        <w:t>Le mandatement de l’avance intervient sans formalités. Son délai de paiement ne peut excéder trente jours (30) à compter de la date de notification du présent marché.</w:t>
      </w:r>
    </w:p>
    <w:p w14:paraId="51672598" w14:textId="77777777" w:rsidR="00AA0D15" w:rsidRPr="00DA0FA5" w:rsidRDefault="00AA0D15" w:rsidP="00DA0FA5">
      <w:pPr>
        <w:spacing w:line="276" w:lineRule="auto"/>
      </w:pPr>
    </w:p>
    <w:p w14:paraId="7D1A24DD" w14:textId="7D46EF47" w:rsidR="00AA0D15" w:rsidRPr="001E63E9" w:rsidRDefault="00AA0D15" w:rsidP="001E63E9">
      <w:pPr>
        <w:pStyle w:val="Titre3"/>
      </w:pPr>
      <w:r w:rsidRPr="001E63E9">
        <w:t>Avance pour les prestations de la part à commandes</w:t>
      </w:r>
    </w:p>
    <w:p w14:paraId="6F051AA8" w14:textId="77777777" w:rsidR="00AA0D15" w:rsidRPr="00DA0FA5" w:rsidRDefault="00AA0D15" w:rsidP="00DA0FA5">
      <w:pPr>
        <w:spacing w:line="276" w:lineRule="auto"/>
      </w:pPr>
    </w:p>
    <w:p w14:paraId="31DCA049" w14:textId="77777777" w:rsidR="00AA0D15" w:rsidRPr="00DA0FA5" w:rsidRDefault="00AA0D15" w:rsidP="00DA0FA5">
      <w:pPr>
        <w:spacing w:line="276" w:lineRule="auto"/>
      </w:pPr>
      <w:r w:rsidRPr="00DA0FA5">
        <w:t>Une avance égale à 30 % du montant TTC de la commande pourra être accordée au titulaire pour chaque bon de commande d’un montant supérieur à 50 000 € HT.</w:t>
      </w:r>
    </w:p>
    <w:p w14:paraId="77FDD0BB" w14:textId="77777777" w:rsidR="00AA0D15" w:rsidRPr="00DA0FA5" w:rsidRDefault="00AA0D15" w:rsidP="00DA0FA5">
      <w:pPr>
        <w:spacing w:line="276" w:lineRule="auto"/>
      </w:pPr>
    </w:p>
    <w:p w14:paraId="5F3D8952" w14:textId="6045FD2E" w:rsidR="00AA0D15" w:rsidRPr="00DA0FA5" w:rsidRDefault="00AA0D15" w:rsidP="00DA0FA5">
      <w:pPr>
        <w:spacing w:line="276" w:lineRule="auto"/>
        <w:rPr>
          <w:b/>
          <w:bCs/>
        </w:rPr>
      </w:pPr>
      <w:r w:rsidRPr="00DA0FA5">
        <w:t>Je souhaite bénéficier de l'avance</w:t>
      </w:r>
      <w:r w:rsidR="00340881" w:rsidRPr="00DA0FA5">
        <w:rPr>
          <w:rStyle w:val="Appelnotedebasdep"/>
          <w:sz w:val="20"/>
          <w:szCs w:val="20"/>
        </w:rPr>
        <w:footnoteReference w:id="15"/>
      </w:r>
      <w:r w:rsidRPr="00DA0FA5">
        <w:t xml:space="preserve"> :  </w:t>
      </w:r>
    </w:p>
    <w:p w14:paraId="56CA0480" w14:textId="77777777" w:rsidR="00AA0D15" w:rsidRPr="00DA0FA5" w:rsidRDefault="00AA0D15" w:rsidP="00DA0FA5">
      <w:pPr>
        <w:spacing w:line="276" w:lineRule="auto"/>
      </w:pPr>
    </w:p>
    <w:p w14:paraId="1F1B8A0E" w14:textId="77777777" w:rsidR="00AA0D15" w:rsidRPr="00DA0FA5" w:rsidRDefault="000F69A4" w:rsidP="00DA0FA5">
      <w:pPr>
        <w:spacing w:line="276" w:lineRule="auto"/>
      </w:pPr>
      <w:sdt>
        <w:sdtPr>
          <w:id w:val="615565589"/>
          <w14:checkbox>
            <w14:checked w14:val="0"/>
            <w14:checkedState w14:val="2612" w14:font="MS Gothic"/>
            <w14:uncheckedState w14:val="2610" w14:font="MS Gothic"/>
          </w14:checkbox>
        </w:sdtPr>
        <w:sdtEndPr/>
        <w:sdtContent>
          <w:r w:rsidR="00AA0D15" w:rsidRPr="00DA0FA5">
            <w:rPr>
              <w:rFonts w:ascii="Segoe UI Symbol" w:hAnsi="Segoe UI Symbol" w:cs="Segoe UI Symbol"/>
            </w:rPr>
            <w:t>☐</w:t>
          </w:r>
        </w:sdtContent>
      </w:sdt>
      <w:r w:rsidR="00AA0D15" w:rsidRPr="00DA0FA5">
        <w:t xml:space="preserve"> Oui </w:t>
      </w:r>
    </w:p>
    <w:p w14:paraId="7E8BEF9B" w14:textId="77777777" w:rsidR="00AA0D15" w:rsidRPr="00DA0FA5" w:rsidRDefault="00AA0D15" w:rsidP="00DA0FA5">
      <w:pPr>
        <w:spacing w:line="276" w:lineRule="auto"/>
      </w:pPr>
    </w:p>
    <w:p w14:paraId="59741A2C" w14:textId="77777777" w:rsidR="00AA0D15" w:rsidRPr="00DA0FA5" w:rsidRDefault="000F69A4" w:rsidP="00DA0FA5">
      <w:pPr>
        <w:spacing w:line="276" w:lineRule="auto"/>
      </w:pPr>
      <w:sdt>
        <w:sdtPr>
          <w:id w:val="-1706403849"/>
          <w14:checkbox>
            <w14:checked w14:val="0"/>
            <w14:checkedState w14:val="2612" w14:font="MS Gothic"/>
            <w14:uncheckedState w14:val="2610" w14:font="MS Gothic"/>
          </w14:checkbox>
        </w:sdtPr>
        <w:sdtEndPr/>
        <w:sdtContent>
          <w:r w:rsidR="00AA0D15" w:rsidRPr="00DA0FA5">
            <w:rPr>
              <w:rFonts w:ascii="Segoe UI Symbol" w:hAnsi="Segoe UI Symbol" w:cs="Segoe UI Symbol"/>
            </w:rPr>
            <w:t>☐</w:t>
          </w:r>
        </w:sdtContent>
      </w:sdt>
      <w:r w:rsidR="00AA0D15" w:rsidRPr="00DA0FA5">
        <w:t xml:space="preserve"> Non </w:t>
      </w:r>
    </w:p>
    <w:p w14:paraId="561CF668" w14:textId="77777777" w:rsidR="00AA0D15" w:rsidRPr="00DA0FA5" w:rsidRDefault="00AA0D15" w:rsidP="00DA0FA5">
      <w:pPr>
        <w:spacing w:line="276" w:lineRule="auto"/>
      </w:pPr>
    </w:p>
    <w:p w14:paraId="3025C741" w14:textId="77777777" w:rsidR="00AA0D15" w:rsidRPr="00DA0FA5" w:rsidRDefault="00AA0D15" w:rsidP="00DA0FA5">
      <w:pPr>
        <w:spacing w:line="276" w:lineRule="auto"/>
      </w:pPr>
      <w:r w:rsidRPr="00DA0FA5">
        <w:t xml:space="preserve">En application des dispositions du code de la commande publique, le remboursement de l’avance s’effectuera par précompte sur les sommes dues à titre d’acomptes, de règlement partiel définitif ou de solde. </w:t>
      </w:r>
    </w:p>
    <w:p w14:paraId="3459C96D" w14:textId="77777777" w:rsidR="00AA0D15" w:rsidRPr="00DA0FA5" w:rsidRDefault="00AA0D15" w:rsidP="00DA0FA5">
      <w:pPr>
        <w:spacing w:line="276" w:lineRule="auto"/>
      </w:pPr>
    </w:p>
    <w:p w14:paraId="73913901" w14:textId="77777777" w:rsidR="00AA0D15" w:rsidRPr="00DA0FA5" w:rsidRDefault="00AA0D15" w:rsidP="00DA0FA5">
      <w:pPr>
        <w:spacing w:line="276" w:lineRule="auto"/>
      </w:pPr>
      <w:r w:rsidRPr="00DA0FA5">
        <w:t xml:space="preserve">Le remboursement de l’avance s’impute sur les sommes dues au titulaire dès la première demande de paiement. </w:t>
      </w:r>
    </w:p>
    <w:p w14:paraId="2544D679" w14:textId="77777777" w:rsidR="00AA0D15" w:rsidRPr="00DA0FA5" w:rsidRDefault="00AA0D15" w:rsidP="00DA0FA5">
      <w:pPr>
        <w:spacing w:line="276" w:lineRule="auto"/>
      </w:pPr>
    </w:p>
    <w:p w14:paraId="5CE4A437" w14:textId="77777777" w:rsidR="00AA0D15" w:rsidRPr="00DA0FA5" w:rsidRDefault="00AA0D15" w:rsidP="00DA0FA5">
      <w:pPr>
        <w:spacing w:line="276" w:lineRule="auto"/>
      </w:pPr>
      <w:r w:rsidRPr="00DA0FA5">
        <w:t xml:space="preserve">Son remboursement doit être terminé lorsque le montant des prestations exécutées par le titulaire atteint 80% du montant toutes taxes comprises du marché. </w:t>
      </w:r>
    </w:p>
    <w:p w14:paraId="4A7CBE07" w14:textId="77777777" w:rsidR="00AA0D15" w:rsidRPr="00DA0FA5" w:rsidRDefault="00AA0D15" w:rsidP="00DA0FA5">
      <w:pPr>
        <w:spacing w:line="276" w:lineRule="auto"/>
      </w:pPr>
    </w:p>
    <w:p w14:paraId="2E92E989" w14:textId="77777777" w:rsidR="00AA0D15" w:rsidRPr="00DA0FA5" w:rsidRDefault="00AA0D15" w:rsidP="00DA0FA5">
      <w:pPr>
        <w:spacing w:line="276" w:lineRule="auto"/>
      </w:pPr>
      <w:r w:rsidRPr="00DA0FA5">
        <w:t>Le mandatement de l’avance intervient sans formalités. Son délai de paiement ne peut excéder trente jours (30) à compter de la date de notification du présent marché.</w:t>
      </w:r>
    </w:p>
    <w:p w14:paraId="55160230" w14:textId="77777777" w:rsidR="00AA0D15" w:rsidRPr="00DA0FA5" w:rsidRDefault="00AA0D15" w:rsidP="00DA0FA5">
      <w:pPr>
        <w:spacing w:line="276" w:lineRule="auto"/>
      </w:pPr>
    </w:p>
    <w:p w14:paraId="485EC7F9" w14:textId="4B71C297" w:rsidR="00AA0D15" w:rsidRPr="001E63E9" w:rsidRDefault="00AA0D15" w:rsidP="001E63E9">
      <w:pPr>
        <w:pStyle w:val="Titre3"/>
      </w:pPr>
      <w:r w:rsidRPr="001E63E9">
        <w:t>Avance en cas de sous-traitance</w:t>
      </w:r>
    </w:p>
    <w:p w14:paraId="772A81CE" w14:textId="77777777" w:rsidR="00AA0D15" w:rsidRPr="00DA0FA5" w:rsidRDefault="00AA0D15" w:rsidP="00DA0FA5">
      <w:pPr>
        <w:spacing w:line="276" w:lineRule="auto"/>
      </w:pPr>
    </w:p>
    <w:p w14:paraId="34C2C0AF" w14:textId="77777777" w:rsidR="00AA0D15" w:rsidRPr="00DA0FA5" w:rsidRDefault="00AA0D15" w:rsidP="00DA0FA5">
      <w:pPr>
        <w:spacing w:line="276" w:lineRule="auto"/>
      </w:pPr>
      <w:r w:rsidRPr="00DA0FA5">
        <w:t xml:space="preserve">Les dispositions relatives au titulaire s’appliquent également aux sous-traitants agrées bénéficiant du paiement direct, dans les conditions et sous réserve d’application des dispositions de l’article R.2193-17 et suivants du code de la commande publique. </w:t>
      </w:r>
    </w:p>
    <w:p w14:paraId="18175985" w14:textId="77777777" w:rsidR="00DC603D" w:rsidRPr="00DA0FA5" w:rsidRDefault="00DC603D" w:rsidP="00DA0FA5">
      <w:pPr>
        <w:tabs>
          <w:tab w:val="left" w:pos="426"/>
        </w:tabs>
        <w:spacing w:line="276" w:lineRule="auto"/>
        <w:ind w:right="-2"/>
        <w:rPr>
          <w:b/>
          <w:u w:val="single"/>
        </w:rPr>
      </w:pPr>
    </w:p>
    <w:p w14:paraId="52D1F96A" w14:textId="4EF514D6" w:rsidR="004D7268" w:rsidRPr="00DA0FA5" w:rsidRDefault="001E63E9" w:rsidP="001E63E9">
      <w:pPr>
        <w:pStyle w:val="Titre1"/>
      </w:pPr>
      <w:r w:rsidRPr="00DA0FA5">
        <w:t>Sous-traitance</w:t>
      </w:r>
    </w:p>
    <w:p w14:paraId="72B386CC" w14:textId="2B43EF8B" w:rsidR="00DF2E3A" w:rsidRPr="00DA0FA5" w:rsidRDefault="00DF2E3A" w:rsidP="00DA0FA5">
      <w:pPr>
        <w:tabs>
          <w:tab w:val="left" w:pos="426"/>
        </w:tabs>
        <w:spacing w:line="276" w:lineRule="auto"/>
        <w:ind w:right="-2"/>
        <w:rPr>
          <w:b/>
          <w:u w:val="single"/>
        </w:rPr>
      </w:pPr>
    </w:p>
    <w:p w14:paraId="50158360" w14:textId="68BFA854" w:rsidR="00DF2E3A" w:rsidRPr="00DA0FA5" w:rsidRDefault="00DF2E3A" w:rsidP="00DA0FA5">
      <w:pPr>
        <w:tabs>
          <w:tab w:val="left" w:pos="426"/>
        </w:tabs>
        <w:spacing w:line="276" w:lineRule="auto"/>
        <w:rPr>
          <w:kern w:val="28"/>
          <w:lang w:eastAsia="ar-SA"/>
        </w:rPr>
      </w:pPr>
      <w:r w:rsidRPr="00DA0FA5">
        <w:rPr>
          <w:kern w:val="28"/>
          <w:lang w:eastAsia="ar-SA"/>
        </w:rPr>
        <w:t>Le titulaire peut sous-traiter une partie des prestations dans les conditions définies aux articles L.2193-3 et L.2193-4, R.2193-1 à R.2193-22 du Code de la commande publique, il devra compléter un DC4 qui sera joint en annexe du présent document. Le formulaire est disponible via le lien suivant :</w:t>
      </w:r>
    </w:p>
    <w:p w14:paraId="645DEAB7" w14:textId="77777777" w:rsidR="00DF2E3A" w:rsidRPr="00DA0FA5" w:rsidRDefault="00DF2E3A" w:rsidP="00DA0FA5">
      <w:pPr>
        <w:tabs>
          <w:tab w:val="left" w:pos="426"/>
        </w:tabs>
        <w:spacing w:line="276" w:lineRule="auto"/>
      </w:pPr>
    </w:p>
    <w:p w14:paraId="11D16C7D" w14:textId="21101FDB" w:rsidR="00FF6AFF" w:rsidRPr="00266F13" w:rsidRDefault="00DF2E3A" w:rsidP="00DA0FA5">
      <w:pPr>
        <w:tabs>
          <w:tab w:val="left" w:pos="426"/>
        </w:tabs>
        <w:spacing w:line="276" w:lineRule="auto"/>
        <w:ind w:right="-2"/>
        <w:rPr>
          <w:color w:val="0000FF"/>
          <w:u w:val="single"/>
        </w:rPr>
      </w:pPr>
      <w:hyperlink r:id="rId10" w:history="1">
        <w:r w:rsidRPr="00DA0FA5">
          <w:rPr>
            <w:rStyle w:val="Lienhypertexte"/>
          </w:rPr>
          <w:t>Les formulaires de déclaration du candidat | economie.gouv.fr</w:t>
        </w:r>
      </w:hyperlink>
    </w:p>
    <w:p w14:paraId="5C5A36E4" w14:textId="77777777" w:rsidR="006B7962" w:rsidRPr="00DA0FA5" w:rsidRDefault="006B7962" w:rsidP="00DA0FA5">
      <w:pPr>
        <w:tabs>
          <w:tab w:val="left" w:pos="426"/>
        </w:tabs>
        <w:spacing w:line="276" w:lineRule="auto"/>
        <w:ind w:right="-2"/>
        <w:rPr>
          <w:b/>
          <w:u w:val="single"/>
        </w:rPr>
      </w:pPr>
    </w:p>
    <w:p w14:paraId="0BF8AB70" w14:textId="48A49D7C" w:rsidR="00DC603D" w:rsidRPr="001E63E9" w:rsidRDefault="001E63E9" w:rsidP="001E63E9">
      <w:pPr>
        <w:pStyle w:val="Titre1"/>
      </w:pPr>
      <w:r w:rsidRPr="001E63E9">
        <w:t>Clauses de financement et de sureté</w:t>
      </w:r>
    </w:p>
    <w:p w14:paraId="5DD59CA9" w14:textId="77777777" w:rsidR="00DC603D" w:rsidRPr="00DA0FA5" w:rsidRDefault="00DC603D" w:rsidP="00DA0FA5">
      <w:pPr>
        <w:spacing w:line="276" w:lineRule="auto"/>
        <w:rPr>
          <w:b/>
        </w:rPr>
      </w:pPr>
    </w:p>
    <w:p w14:paraId="66E7E957" w14:textId="05CC77BA" w:rsidR="00DC603D" w:rsidRPr="001E63E9" w:rsidRDefault="00DC603D" w:rsidP="001E63E9">
      <w:pPr>
        <w:pStyle w:val="Titre2"/>
        <w:spacing w:before="0" w:after="0"/>
      </w:pPr>
      <w:r w:rsidRPr="001E63E9">
        <w:t>Créance présentée en nantissement ou en cession</w:t>
      </w:r>
    </w:p>
    <w:p w14:paraId="69EFA8A9" w14:textId="77777777" w:rsidR="00DC603D" w:rsidRPr="00DA0FA5" w:rsidRDefault="00DC603D" w:rsidP="00DA0FA5">
      <w:pPr>
        <w:spacing w:line="276" w:lineRule="auto"/>
      </w:pPr>
    </w:p>
    <w:p w14:paraId="66E1B27A" w14:textId="77777777" w:rsidR="00176BAA" w:rsidRPr="00DA0FA5" w:rsidRDefault="00176BAA" w:rsidP="00DA0FA5">
      <w:pPr>
        <w:tabs>
          <w:tab w:val="left" w:pos="284"/>
        </w:tabs>
        <w:spacing w:line="276" w:lineRule="auto"/>
        <w:rPr>
          <w:lang w:eastAsia="ar-SA"/>
        </w:rPr>
      </w:pPr>
      <w:r w:rsidRPr="00DA0FA5">
        <w:t>Le</w:t>
      </w:r>
      <w:r w:rsidRPr="00DA0FA5">
        <w:rPr>
          <w:lang w:eastAsia="ar-SA"/>
        </w:rPr>
        <w:t xml:space="preserve"> marché pourra être cédé ou mis en nantissement suivant les prescriptions des articles R.2191-46 à R.2191-63 du Code de la commande publique </w:t>
      </w:r>
    </w:p>
    <w:p w14:paraId="7B88DA64" w14:textId="77777777" w:rsidR="00176BAA" w:rsidRPr="00DA0FA5" w:rsidRDefault="00176BAA" w:rsidP="00DA0FA5">
      <w:pPr>
        <w:tabs>
          <w:tab w:val="left" w:pos="284"/>
        </w:tabs>
        <w:spacing w:line="276" w:lineRule="auto"/>
      </w:pPr>
    </w:p>
    <w:p w14:paraId="4C2F39FE" w14:textId="77777777" w:rsidR="00176BAA" w:rsidRPr="00DA0FA5" w:rsidRDefault="00176BAA" w:rsidP="00DA0FA5">
      <w:pPr>
        <w:tabs>
          <w:tab w:val="left" w:pos="284"/>
        </w:tabs>
        <w:spacing w:line="276" w:lineRule="auto"/>
      </w:pPr>
      <w:r w:rsidRPr="00DA0FA5">
        <w:t>Le montant maximal de la créance qu’il est possible de céder ou de présenter en nantissement est ainsi de :</w:t>
      </w:r>
    </w:p>
    <w:p w14:paraId="4AD0B54A" w14:textId="77777777" w:rsidR="00176BAA" w:rsidRPr="00DA0FA5" w:rsidRDefault="00176BAA" w:rsidP="00DA0FA5">
      <w:pPr>
        <w:tabs>
          <w:tab w:val="left" w:pos="284"/>
        </w:tabs>
        <w:spacing w:line="276" w:lineRule="auto"/>
        <w:rPr>
          <w:b/>
        </w:rPr>
      </w:pPr>
    </w:p>
    <w:tbl>
      <w:tblPr>
        <w:tblW w:w="2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7"/>
      </w:tblGrid>
      <w:tr w:rsidR="00176BAA" w:rsidRPr="00DA0FA5" w14:paraId="11894FF3" w14:textId="77777777" w:rsidTr="00535DD7">
        <w:trPr>
          <w:cantSplit/>
          <w:trHeight w:val="1066"/>
          <w:jc w:val="center"/>
        </w:trPr>
        <w:tc>
          <w:tcPr>
            <w:tcW w:w="5000" w:type="pct"/>
          </w:tcPr>
          <w:p w14:paraId="43C7C6ED" w14:textId="77777777" w:rsidR="00176BAA" w:rsidRPr="00DA0FA5" w:rsidRDefault="00176BAA" w:rsidP="00266F13">
            <w:pPr>
              <w:widowControl w:val="0"/>
              <w:tabs>
                <w:tab w:val="left" w:pos="5387"/>
              </w:tabs>
              <w:overflowPunct w:val="0"/>
              <w:spacing w:line="276" w:lineRule="auto"/>
              <w:jc w:val="center"/>
              <w:rPr>
                <w:b/>
                <w:lang w:eastAsia="ar-SA"/>
              </w:rPr>
            </w:pPr>
          </w:p>
          <w:p w14:paraId="62275347" w14:textId="77777777" w:rsidR="00176BAA" w:rsidRPr="00DA0FA5" w:rsidRDefault="00176BAA" w:rsidP="00266F13">
            <w:pPr>
              <w:widowControl w:val="0"/>
              <w:tabs>
                <w:tab w:val="left" w:pos="5387"/>
              </w:tabs>
              <w:overflowPunct w:val="0"/>
              <w:spacing w:line="276" w:lineRule="auto"/>
              <w:jc w:val="center"/>
              <w:rPr>
                <w:b/>
                <w:lang w:eastAsia="ar-SA"/>
              </w:rPr>
            </w:pPr>
            <w:r w:rsidRPr="00DA0FA5">
              <w:rPr>
                <w:b/>
                <w:lang w:eastAsia="ar-SA"/>
              </w:rPr>
              <w:t>Montant maximum de la créance en € TTC</w:t>
            </w:r>
          </w:p>
          <w:p w14:paraId="19B2BB30" w14:textId="77777777" w:rsidR="00176BAA" w:rsidRPr="00DA0FA5" w:rsidRDefault="00176BAA" w:rsidP="00266F13">
            <w:pPr>
              <w:widowControl w:val="0"/>
              <w:tabs>
                <w:tab w:val="left" w:pos="5387"/>
              </w:tabs>
              <w:overflowPunct w:val="0"/>
              <w:spacing w:line="276" w:lineRule="auto"/>
              <w:jc w:val="center"/>
              <w:rPr>
                <w:b/>
                <w:lang w:eastAsia="ar-SA"/>
              </w:rPr>
            </w:pPr>
          </w:p>
          <w:p w14:paraId="78C3E598" w14:textId="77777777" w:rsidR="00176BAA" w:rsidRPr="00DA0FA5" w:rsidRDefault="00176BAA" w:rsidP="00266F13">
            <w:pPr>
              <w:widowControl w:val="0"/>
              <w:tabs>
                <w:tab w:val="left" w:pos="5387"/>
              </w:tabs>
              <w:overflowPunct w:val="0"/>
              <w:spacing w:line="276" w:lineRule="auto"/>
              <w:jc w:val="center"/>
              <w:rPr>
                <w:b/>
                <w:lang w:eastAsia="ar-SA"/>
              </w:rPr>
            </w:pPr>
            <w:r w:rsidRPr="00DA0FA5">
              <w:rPr>
                <w:b/>
                <w:lang w:eastAsia="ar-SA"/>
              </w:rPr>
              <w:t>(Cadre réservé au CMN)</w:t>
            </w:r>
          </w:p>
          <w:p w14:paraId="0E4BEB2A" w14:textId="77777777" w:rsidR="00176BAA" w:rsidRPr="00DA0FA5" w:rsidRDefault="00176BAA" w:rsidP="00266F13">
            <w:pPr>
              <w:widowControl w:val="0"/>
              <w:tabs>
                <w:tab w:val="left" w:pos="5387"/>
              </w:tabs>
              <w:overflowPunct w:val="0"/>
              <w:spacing w:line="276" w:lineRule="auto"/>
              <w:jc w:val="center"/>
              <w:rPr>
                <w:b/>
                <w:lang w:eastAsia="ar-SA"/>
              </w:rPr>
            </w:pPr>
          </w:p>
        </w:tc>
      </w:tr>
      <w:tr w:rsidR="00176BAA" w:rsidRPr="00DA0FA5" w14:paraId="32314AF7" w14:textId="77777777" w:rsidTr="00535DD7">
        <w:trPr>
          <w:cantSplit/>
          <w:trHeight w:val="849"/>
          <w:jc w:val="center"/>
        </w:trPr>
        <w:tc>
          <w:tcPr>
            <w:tcW w:w="5000" w:type="pct"/>
          </w:tcPr>
          <w:p w14:paraId="5BCCDEC3" w14:textId="77777777" w:rsidR="00176BAA" w:rsidRPr="00DA0FA5" w:rsidRDefault="00176BAA" w:rsidP="00266F13">
            <w:pPr>
              <w:widowControl w:val="0"/>
              <w:tabs>
                <w:tab w:val="left" w:pos="5387"/>
              </w:tabs>
              <w:overflowPunct w:val="0"/>
              <w:spacing w:line="276" w:lineRule="auto"/>
              <w:jc w:val="center"/>
              <w:rPr>
                <w:b/>
                <w:kern w:val="28"/>
                <w:lang w:eastAsia="en-US"/>
              </w:rPr>
            </w:pPr>
          </w:p>
          <w:p w14:paraId="5D8AD59A" w14:textId="77777777" w:rsidR="00176BAA" w:rsidRPr="00DA0FA5" w:rsidRDefault="00176BAA" w:rsidP="00266F13">
            <w:pPr>
              <w:widowControl w:val="0"/>
              <w:tabs>
                <w:tab w:val="left" w:pos="5387"/>
              </w:tabs>
              <w:overflowPunct w:val="0"/>
              <w:spacing w:line="276" w:lineRule="auto"/>
              <w:jc w:val="center"/>
              <w:rPr>
                <w:b/>
                <w:kern w:val="28"/>
                <w:lang w:eastAsia="en-US"/>
              </w:rPr>
            </w:pPr>
          </w:p>
        </w:tc>
      </w:tr>
    </w:tbl>
    <w:p w14:paraId="2815AD4A" w14:textId="77777777" w:rsidR="00176BAA" w:rsidRPr="00DA0FA5" w:rsidRDefault="00176BAA" w:rsidP="00DA0FA5">
      <w:pPr>
        <w:widowControl w:val="0"/>
        <w:overflowPunct w:val="0"/>
        <w:spacing w:line="276" w:lineRule="auto"/>
        <w:rPr>
          <w:lang w:eastAsia="ar-SA"/>
        </w:rPr>
      </w:pPr>
    </w:p>
    <w:p w14:paraId="62A5B544" w14:textId="77777777" w:rsidR="00176BAA" w:rsidRPr="00DA0FA5" w:rsidRDefault="00176BAA" w:rsidP="00DA0FA5">
      <w:pPr>
        <w:widowControl w:val="0"/>
        <w:overflowPunct w:val="0"/>
        <w:spacing w:line="276" w:lineRule="auto"/>
        <w:rPr>
          <w:lang w:eastAsia="ar-SA"/>
        </w:rPr>
      </w:pPr>
      <w:r w:rsidRPr="00DA0FA5">
        <w:rPr>
          <w:lang w:eastAsia="ar-SA"/>
        </w:rPr>
        <w:t>Conformément à l’article R.2191-54 du Code de la Commande Publique, toute notification de cession ou de nantissement relative au présent marché sera faite auprès de l’agent comptable du Centre des Monuments Nationaux.</w:t>
      </w:r>
    </w:p>
    <w:p w14:paraId="0A27D330" w14:textId="77777777" w:rsidR="00176BAA" w:rsidRPr="00DA0FA5" w:rsidRDefault="00176BAA" w:rsidP="00DA0FA5">
      <w:pPr>
        <w:widowControl w:val="0"/>
        <w:tabs>
          <w:tab w:val="left" w:pos="5387"/>
        </w:tabs>
        <w:overflowPunct w:val="0"/>
        <w:spacing w:line="276" w:lineRule="auto"/>
        <w:rPr>
          <w:lang w:eastAsia="ar-SA"/>
        </w:rPr>
      </w:pPr>
    </w:p>
    <w:p w14:paraId="34DD97FA" w14:textId="77777777" w:rsidR="00176BAA" w:rsidRPr="00266F13" w:rsidRDefault="00176BAA" w:rsidP="00266F13">
      <w:pPr>
        <w:widowControl w:val="0"/>
        <w:tabs>
          <w:tab w:val="left" w:pos="426"/>
        </w:tabs>
        <w:overflowPunct w:val="0"/>
        <w:spacing w:line="276" w:lineRule="auto"/>
        <w:jc w:val="center"/>
        <w:rPr>
          <w:b/>
          <w:bCs/>
          <w:lang w:eastAsia="ar-SA"/>
        </w:rPr>
      </w:pPr>
      <w:r w:rsidRPr="00266F13">
        <w:rPr>
          <w:b/>
          <w:bCs/>
          <w:lang w:eastAsia="ar-SA"/>
        </w:rPr>
        <w:t>Monsieur l’agent comptable</w:t>
      </w:r>
    </w:p>
    <w:p w14:paraId="341C2CDC" w14:textId="5E1389D5" w:rsidR="00176BAA" w:rsidRPr="00DA0FA5" w:rsidRDefault="00176BAA" w:rsidP="00266F13">
      <w:pPr>
        <w:widowControl w:val="0"/>
        <w:tabs>
          <w:tab w:val="left" w:pos="426"/>
        </w:tabs>
        <w:overflowPunct w:val="0"/>
        <w:spacing w:line="276" w:lineRule="auto"/>
        <w:jc w:val="center"/>
        <w:rPr>
          <w:lang w:eastAsia="ar-SA"/>
        </w:rPr>
      </w:pPr>
      <w:r w:rsidRPr="00DA0FA5">
        <w:rPr>
          <w:lang w:eastAsia="ar-SA"/>
        </w:rPr>
        <w:t>Centre des monuments nationaux</w:t>
      </w:r>
    </w:p>
    <w:p w14:paraId="37F1C1FF" w14:textId="77777777" w:rsidR="00176BAA" w:rsidRPr="00DA0FA5" w:rsidRDefault="00176BAA" w:rsidP="00266F13">
      <w:pPr>
        <w:widowControl w:val="0"/>
        <w:tabs>
          <w:tab w:val="left" w:pos="426"/>
        </w:tabs>
        <w:overflowPunct w:val="0"/>
        <w:spacing w:line="276" w:lineRule="auto"/>
        <w:jc w:val="center"/>
        <w:rPr>
          <w:lang w:eastAsia="ar-SA"/>
        </w:rPr>
      </w:pPr>
      <w:r w:rsidRPr="00DA0FA5">
        <w:rPr>
          <w:lang w:eastAsia="ar-SA"/>
        </w:rPr>
        <w:t>62, rue Saint Antoine</w:t>
      </w:r>
    </w:p>
    <w:p w14:paraId="30F6994E" w14:textId="2E9B9ED3" w:rsidR="00A956A3" w:rsidRPr="00266F13" w:rsidRDefault="00176BAA" w:rsidP="00266F13">
      <w:pPr>
        <w:widowControl w:val="0"/>
        <w:tabs>
          <w:tab w:val="left" w:pos="426"/>
        </w:tabs>
        <w:overflowPunct w:val="0"/>
        <w:spacing w:line="276" w:lineRule="auto"/>
        <w:jc w:val="center"/>
        <w:rPr>
          <w:lang w:eastAsia="ar-SA"/>
        </w:rPr>
      </w:pPr>
      <w:r w:rsidRPr="00DA0FA5">
        <w:rPr>
          <w:lang w:eastAsia="ar-SA"/>
        </w:rPr>
        <w:t>75186 PARIS Cedex 04</w:t>
      </w:r>
    </w:p>
    <w:p w14:paraId="7F641E92" w14:textId="77777777" w:rsidR="006B7962" w:rsidRPr="00DA0FA5" w:rsidRDefault="006B7962" w:rsidP="00DA0FA5">
      <w:pPr>
        <w:spacing w:line="276" w:lineRule="auto"/>
        <w:rPr>
          <w:b/>
          <w:u w:val="single"/>
        </w:rPr>
      </w:pPr>
    </w:p>
    <w:p w14:paraId="3EF5D40E" w14:textId="14618D1A" w:rsidR="00DC603D" w:rsidRPr="001E63E9" w:rsidRDefault="00DC603D" w:rsidP="001E63E9">
      <w:pPr>
        <w:pStyle w:val="Titre2"/>
        <w:spacing w:before="0" w:after="0"/>
      </w:pPr>
      <w:r w:rsidRPr="001E63E9">
        <w:lastRenderedPageBreak/>
        <w:t>Retenue de garantie</w:t>
      </w:r>
    </w:p>
    <w:p w14:paraId="77D4F13A" w14:textId="77777777" w:rsidR="00DC603D" w:rsidRPr="00DA0FA5" w:rsidRDefault="00DC603D" w:rsidP="00DA0FA5">
      <w:pPr>
        <w:spacing w:line="276" w:lineRule="auto"/>
      </w:pPr>
    </w:p>
    <w:p w14:paraId="3F373D99" w14:textId="5182FE00" w:rsidR="00DC603D" w:rsidRPr="00DA0FA5" w:rsidRDefault="00DC603D" w:rsidP="00DA0FA5">
      <w:pPr>
        <w:spacing w:line="276" w:lineRule="auto"/>
      </w:pPr>
      <w:r w:rsidRPr="00DA0FA5">
        <w:t>Il n’est pas prévu de retenue de garantie</w:t>
      </w:r>
      <w:r w:rsidR="00DA20AC">
        <w:t>.</w:t>
      </w:r>
    </w:p>
    <w:p w14:paraId="706B2AC6" w14:textId="77777777" w:rsidR="009D15C4" w:rsidRPr="00DA0FA5" w:rsidRDefault="009D15C4" w:rsidP="00DA0FA5">
      <w:pPr>
        <w:spacing w:line="276" w:lineRule="auto"/>
      </w:pPr>
    </w:p>
    <w:p w14:paraId="3D2D5DEE" w14:textId="69FFE333" w:rsidR="002A0E50" w:rsidRPr="00DA0FA5" w:rsidRDefault="00364C14" w:rsidP="001E63E9">
      <w:pPr>
        <w:pStyle w:val="Titre1"/>
      </w:pPr>
      <w:r w:rsidRPr="00DA0FA5">
        <w:t xml:space="preserve">CONFIDENTIALITE ET </w:t>
      </w:r>
      <w:r w:rsidR="002A0E50" w:rsidRPr="00DA0FA5">
        <w:t>SECRET PROFESSIONNEL</w:t>
      </w:r>
    </w:p>
    <w:p w14:paraId="557202A0" w14:textId="5C012F08" w:rsidR="00176BAA" w:rsidRPr="00DA0FA5" w:rsidRDefault="00176BAA" w:rsidP="00DA0FA5">
      <w:pPr>
        <w:spacing w:line="276" w:lineRule="auto"/>
        <w:rPr>
          <w:b/>
          <w:u w:val="single"/>
        </w:rPr>
      </w:pPr>
    </w:p>
    <w:p w14:paraId="11DB8E44" w14:textId="46A6D76D" w:rsidR="00176BAA" w:rsidRPr="00DA0FA5" w:rsidRDefault="00176BAA" w:rsidP="001E63E9">
      <w:pPr>
        <w:pStyle w:val="Titre2"/>
        <w:spacing w:before="0" w:after="0"/>
        <w:rPr>
          <w:rFonts w:cs="Arial"/>
          <w:b w:val="0"/>
          <w:sz w:val="20"/>
        </w:rPr>
      </w:pPr>
      <w:r w:rsidRPr="001E63E9">
        <w:t xml:space="preserve">Confidentialité </w:t>
      </w:r>
    </w:p>
    <w:p w14:paraId="2EED8DE3" w14:textId="77777777" w:rsidR="00176BAA" w:rsidRPr="00DA0FA5" w:rsidRDefault="00176BAA" w:rsidP="00DA0FA5">
      <w:pPr>
        <w:spacing w:line="276" w:lineRule="auto"/>
        <w:rPr>
          <w:b/>
          <w:u w:val="single"/>
        </w:rPr>
      </w:pPr>
    </w:p>
    <w:p w14:paraId="6A69065E" w14:textId="77777777" w:rsidR="00176BAA" w:rsidRPr="00DA0FA5" w:rsidRDefault="00176BAA" w:rsidP="00DA0FA5">
      <w:pPr>
        <w:pStyle w:val="Corpsdetexte"/>
        <w:spacing w:line="276" w:lineRule="auto"/>
      </w:pPr>
      <w:r w:rsidRPr="00DA0FA5">
        <w:t>S’agissant d’une cérémonie particulièrement symbolique, l’attention du titulaire est attirée sur l’obligation de confidentialité qui lui incombe comme stipulée en article 5 du CCAG-FCS.</w:t>
      </w:r>
    </w:p>
    <w:p w14:paraId="5A263A3C" w14:textId="77777777" w:rsidR="00176BAA" w:rsidRPr="00DA0FA5" w:rsidRDefault="00176BAA" w:rsidP="00DA0FA5">
      <w:pPr>
        <w:pStyle w:val="Corpsdetexte"/>
        <w:spacing w:line="276" w:lineRule="auto"/>
      </w:pPr>
    </w:p>
    <w:p w14:paraId="0794F3D4" w14:textId="77777777" w:rsidR="00176BAA" w:rsidRPr="00DA0FA5" w:rsidRDefault="00176BAA" w:rsidP="00DA0FA5">
      <w:pPr>
        <w:pStyle w:val="Corpsdetexte"/>
        <w:spacing w:line="276" w:lineRule="auto"/>
      </w:pPr>
      <w:r w:rsidRPr="00DA0FA5">
        <w:t>Le titulaire, ainsi que l’ensemble de son personnel est tenu à la confidentialité vis-à-vis de tous les renseignements qui lui seront communiqués dans le cadre de ses interventions et des résultats obtenus. Il s’engage à ne diffuser aucune information sans l’accord préalable exprès du Centre des monuments nationaux.</w:t>
      </w:r>
    </w:p>
    <w:p w14:paraId="785AD24C" w14:textId="77777777" w:rsidR="00176BAA" w:rsidRPr="00DA0FA5" w:rsidRDefault="00176BAA" w:rsidP="00DA0FA5">
      <w:pPr>
        <w:spacing w:line="276" w:lineRule="auto"/>
      </w:pPr>
    </w:p>
    <w:p w14:paraId="4F4295FC" w14:textId="77777777" w:rsidR="00176BAA" w:rsidRPr="00DA0FA5" w:rsidRDefault="00176BAA" w:rsidP="00DA0FA5">
      <w:pPr>
        <w:pStyle w:val="En-tte"/>
        <w:spacing w:line="276" w:lineRule="auto"/>
        <w:rPr>
          <w:b/>
        </w:rPr>
      </w:pPr>
      <w:r w:rsidRPr="00DA0FA5">
        <w:rPr>
          <w:b/>
        </w:rPr>
        <w:t>Il s’interdit notamment toute communication écrite ou verbale sur la prestation et toute remise de documents à des tiers sans l’accord exprès préalable du Centre des monuments nationaux.</w:t>
      </w:r>
    </w:p>
    <w:p w14:paraId="4880BF6F" w14:textId="77777777" w:rsidR="00176BAA" w:rsidRPr="00DA0FA5" w:rsidRDefault="00176BAA" w:rsidP="00DA0FA5">
      <w:pPr>
        <w:pStyle w:val="En-tte"/>
        <w:spacing w:line="276" w:lineRule="auto"/>
        <w:rPr>
          <w:b/>
        </w:rPr>
      </w:pPr>
    </w:p>
    <w:p w14:paraId="0E3CEBD4" w14:textId="77777777" w:rsidR="00176BAA" w:rsidRPr="00DA0FA5" w:rsidRDefault="00176BAA" w:rsidP="00DA0FA5">
      <w:pPr>
        <w:pStyle w:val="En-tte"/>
        <w:spacing w:line="276" w:lineRule="auto"/>
      </w:pPr>
      <w:r w:rsidRPr="00DA0FA5">
        <w:t>L’utilisation de tout ou partie des prestations ou des dispositifs informatiques ou contenus à des fins de démonstration ou de promotion, sans l’accord préalable du Centre des monuments nationaux est interdite.</w:t>
      </w:r>
    </w:p>
    <w:p w14:paraId="522FEA13" w14:textId="77777777" w:rsidR="00176BAA" w:rsidRPr="00DA0FA5" w:rsidRDefault="00176BAA" w:rsidP="00DA0FA5">
      <w:pPr>
        <w:pStyle w:val="En-tte"/>
        <w:spacing w:line="276" w:lineRule="auto"/>
      </w:pPr>
    </w:p>
    <w:p w14:paraId="1333AE60" w14:textId="283476E8" w:rsidR="00176BAA" w:rsidRPr="00DA0FA5" w:rsidRDefault="00176BAA" w:rsidP="001E63E9">
      <w:pPr>
        <w:pStyle w:val="Titre2"/>
        <w:spacing w:before="0" w:after="0"/>
        <w:rPr>
          <w:rFonts w:cs="Arial"/>
          <w:b w:val="0"/>
          <w:bCs/>
          <w:sz w:val="20"/>
        </w:rPr>
      </w:pPr>
      <w:r w:rsidRPr="001E63E9">
        <w:t>Protection des données à caractère personnel</w:t>
      </w:r>
    </w:p>
    <w:p w14:paraId="40B559B0" w14:textId="77777777" w:rsidR="00176BAA" w:rsidRPr="00DA0FA5" w:rsidRDefault="00176BAA" w:rsidP="00DA0FA5">
      <w:pPr>
        <w:widowControl w:val="0"/>
        <w:overflowPunct w:val="0"/>
        <w:spacing w:line="276" w:lineRule="auto"/>
        <w:rPr>
          <w:kern w:val="28"/>
          <w:lang w:eastAsia="ar-SA"/>
        </w:rPr>
      </w:pPr>
    </w:p>
    <w:p w14:paraId="083E935A" w14:textId="77777777" w:rsidR="00176BAA" w:rsidRPr="00DA0FA5" w:rsidRDefault="00176BAA" w:rsidP="00DA0FA5">
      <w:pPr>
        <w:widowControl w:val="0"/>
        <w:overflowPunct w:val="0"/>
        <w:spacing w:line="276" w:lineRule="auto"/>
        <w:rPr>
          <w:kern w:val="28"/>
          <w:lang w:eastAsia="en-US"/>
        </w:rPr>
      </w:pPr>
      <w:r w:rsidRPr="00DA0FA5">
        <w:rPr>
          <w:kern w:val="28"/>
          <w:lang w:eastAsia="en-US"/>
        </w:rPr>
        <w:t xml:space="preserve">Le Titulaire s’engage à respecter les dispositions du Règlement général sur la protection des données (RGPD) et notamment toutes les obligations découlant de l’article 28 dudit Règlement. </w:t>
      </w:r>
    </w:p>
    <w:p w14:paraId="63A79213" w14:textId="77777777" w:rsidR="00176BAA" w:rsidRPr="00DA0FA5" w:rsidRDefault="00176BAA" w:rsidP="00DA0FA5">
      <w:pPr>
        <w:widowControl w:val="0"/>
        <w:overflowPunct w:val="0"/>
        <w:spacing w:line="276" w:lineRule="auto"/>
        <w:rPr>
          <w:kern w:val="28"/>
          <w:lang w:eastAsia="en-US"/>
        </w:rPr>
      </w:pPr>
    </w:p>
    <w:p w14:paraId="2E9BCD74" w14:textId="77777777" w:rsidR="00176BAA" w:rsidRPr="00DA0FA5" w:rsidRDefault="00176BAA" w:rsidP="00DA0FA5">
      <w:pPr>
        <w:widowControl w:val="0"/>
        <w:overflowPunct w:val="0"/>
        <w:spacing w:line="276" w:lineRule="auto"/>
        <w:rPr>
          <w:kern w:val="28"/>
          <w:lang w:eastAsia="en-US"/>
        </w:rPr>
      </w:pPr>
      <w:r w:rsidRPr="00DA0FA5">
        <w:rPr>
          <w:kern w:val="28"/>
          <w:lang w:eastAsia="en-US"/>
        </w:rPr>
        <w:t>Par ailleurs, le Titulaire s’engage à faire respecter par ses personnels, préposés ou sous-traitants toutes les obligations résultant du Règlement général sur la protection des données (RGPD).</w:t>
      </w:r>
    </w:p>
    <w:p w14:paraId="2A2599DB" w14:textId="77777777" w:rsidR="00176BAA" w:rsidRPr="00DA0FA5" w:rsidRDefault="00176BAA" w:rsidP="00DA0FA5">
      <w:pPr>
        <w:widowControl w:val="0"/>
        <w:overflowPunct w:val="0"/>
        <w:spacing w:line="276" w:lineRule="auto"/>
        <w:rPr>
          <w:kern w:val="28"/>
          <w:lang w:eastAsia="en-US"/>
        </w:rPr>
      </w:pPr>
    </w:p>
    <w:p w14:paraId="7F8C41AB" w14:textId="77777777" w:rsidR="00176BAA" w:rsidRPr="00DA0FA5" w:rsidRDefault="00176BAA" w:rsidP="00DA0FA5">
      <w:pPr>
        <w:widowControl w:val="0"/>
        <w:overflowPunct w:val="0"/>
        <w:spacing w:line="276" w:lineRule="auto"/>
        <w:rPr>
          <w:kern w:val="28"/>
          <w:lang w:eastAsia="en-US"/>
        </w:rPr>
      </w:pPr>
      <w:r w:rsidRPr="00DA0FA5">
        <w:rPr>
          <w:kern w:val="28"/>
          <w:lang w:eastAsia="en-US"/>
        </w:rPr>
        <w:t>Le Titulaire s’engage à vérifier que ses sous-traitants présentent des garanties suffisantes en matière de protection des données, notamment en termes de connaissances spécialisées, de fiabilité et de ressources pour la mise en œuvre de mesures techniques et organisationnelles appropriées, y compris en matière de sécurité du traitement.</w:t>
      </w:r>
    </w:p>
    <w:p w14:paraId="42C03887" w14:textId="77777777" w:rsidR="00176BAA" w:rsidRPr="00DA0FA5" w:rsidRDefault="00176BAA" w:rsidP="00DA0FA5">
      <w:pPr>
        <w:widowControl w:val="0"/>
        <w:overflowPunct w:val="0"/>
        <w:spacing w:line="276" w:lineRule="auto"/>
        <w:rPr>
          <w:kern w:val="28"/>
          <w:lang w:eastAsia="en-US"/>
        </w:rPr>
      </w:pPr>
      <w:r w:rsidRPr="00DA0FA5">
        <w:rPr>
          <w:kern w:val="28"/>
          <w:lang w:eastAsia="en-US"/>
        </w:rPr>
        <w:t xml:space="preserve">De plus, le Titulaire s’engage à prendre et documenter les moyens de contrôle permettant d’assurer l’effectivité des garanties offertes par lui-même et ses sous-traitants en matière de protection des données. Ces garanties incluent notamment : </w:t>
      </w:r>
    </w:p>
    <w:p w14:paraId="6345732D" w14:textId="77777777" w:rsidR="00176BAA" w:rsidRPr="00DA0FA5" w:rsidRDefault="00176BAA" w:rsidP="00DA0FA5">
      <w:pPr>
        <w:widowControl w:val="0"/>
        <w:overflowPunct w:val="0"/>
        <w:spacing w:line="276" w:lineRule="auto"/>
        <w:rPr>
          <w:kern w:val="28"/>
          <w:lang w:eastAsia="en-US"/>
        </w:rPr>
      </w:pPr>
    </w:p>
    <w:p w14:paraId="7A6060E8"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le</w:t>
      </w:r>
      <w:proofErr w:type="gramEnd"/>
      <w:r w:rsidRPr="00DA0FA5">
        <w:rPr>
          <w:kern w:val="28"/>
          <w:lang w:eastAsia="en-US"/>
        </w:rPr>
        <w:t xml:space="preserve"> chiffrement des données selon leur sensibilité ou à défaut l’existence de procédures garantissant un accès restreint et sécurisé aux données qui lui sont confiées ;</w:t>
      </w:r>
    </w:p>
    <w:p w14:paraId="5E72A322"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le</w:t>
      </w:r>
      <w:proofErr w:type="gramEnd"/>
      <w:r w:rsidRPr="00DA0FA5">
        <w:rPr>
          <w:kern w:val="28"/>
          <w:lang w:eastAsia="en-US"/>
        </w:rPr>
        <w:t xml:space="preserve"> chiffrement des transmissions de données (ex. connexion de type HTTPS, VPN, etc.) ;</w:t>
      </w:r>
    </w:p>
    <w:p w14:paraId="6EE93D1E"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des</w:t>
      </w:r>
      <w:proofErr w:type="gramEnd"/>
      <w:r w:rsidRPr="00DA0FA5">
        <w:rPr>
          <w:kern w:val="28"/>
          <w:lang w:eastAsia="en-US"/>
        </w:rPr>
        <w:t xml:space="preserve"> garanties en matière de protection du réseau, de traçabilité (journaux, audits), de gestion des habilitations, d’authentification, etc. </w:t>
      </w:r>
    </w:p>
    <w:p w14:paraId="04DAAC13" w14:textId="77777777" w:rsidR="00176BAA" w:rsidRPr="00DA0FA5" w:rsidRDefault="00176BAA" w:rsidP="00DA0FA5">
      <w:pPr>
        <w:widowControl w:val="0"/>
        <w:overflowPunct w:val="0"/>
        <w:spacing w:line="276" w:lineRule="auto"/>
        <w:rPr>
          <w:kern w:val="28"/>
          <w:lang w:eastAsia="en-US"/>
        </w:rPr>
      </w:pPr>
    </w:p>
    <w:p w14:paraId="54081843" w14:textId="77777777" w:rsidR="00176BAA" w:rsidRPr="00DA0FA5" w:rsidRDefault="00176BAA" w:rsidP="00DA0FA5">
      <w:pPr>
        <w:widowControl w:val="0"/>
        <w:overflowPunct w:val="0"/>
        <w:spacing w:line="276" w:lineRule="auto"/>
        <w:rPr>
          <w:kern w:val="28"/>
          <w:lang w:eastAsia="en-US"/>
        </w:rPr>
      </w:pPr>
      <w:r w:rsidRPr="00DA0FA5">
        <w:rPr>
          <w:kern w:val="28"/>
          <w:lang w:eastAsia="en-US"/>
        </w:rPr>
        <w:t>Il est en outre rappelé que la réglementation sur la commande publique et notamment le CCAG imposent la signature d’un contrat de sous-traitance ainsi que sa communication, sur demande, au Pouvoir Adjudicateur. Ce contrat devra contenir, au titre des garanties exigées par le CMN :</w:t>
      </w:r>
    </w:p>
    <w:p w14:paraId="5597A77E" w14:textId="77777777" w:rsidR="00176BAA" w:rsidRPr="00DA0FA5" w:rsidRDefault="00176BAA" w:rsidP="00DA0FA5">
      <w:pPr>
        <w:widowControl w:val="0"/>
        <w:overflowPunct w:val="0"/>
        <w:spacing w:line="276" w:lineRule="auto"/>
        <w:rPr>
          <w:kern w:val="28"/>
          <w:lang w:eastAsia="en-US"/>
        </w:rPr>
      </w:pPr>
    </w:p>
    <w:p w14:paraId="36016EDB"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la</w:t>
      </w:r>
      <w:proofErr w:type="gramEnd"/>
      <w:r w:rsidRPr="00DA0FA5">
        <w:rPr>
          <w:kern w:val="28"/>
          <w:lang w:eastAsia="en-US"/>
        </w:rPr>
        <w:t xml:space="preserve"> confidentialité des données personnelles confiées ;</w:t>
      </w:r>
    </w:p>
    <w:p w14:paraId="7006987B"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des</w:t>
      </w:r>
      <w:proofErr w:type="gramEnd"/>
      <w:r w:rsidRPr="00DA0FA5">
        <w:rPr>
          <w:kern w:val="28"/>
          <w:lang w:eastAsia="en-US"/>
        </w:rPr>
        <w:t xml:space="preserve"> contraintes minimales en matière d’authentification des utilisateurs ;</w:t>
      </w:r>
    </w:p>
    <w:p w14:paraId="4814871E"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t>les</w:t>
      </w:r>
      <w:proofErr w:type="gramEnd"/>
      <w:r w:rsidRPr="00DA0FA5">
        <w:rPr>
          <w:kern w:val="28"/>
          <w:lang w:eastAsia="en-US"/>
        </w:rPr>
        <w:t xml:space="preserve"> conditions de restitution et/ou de destruction des données en fin du contrat ;</w:t>
      </w:r>
    </w:p>
    <w:p w14:paraId="56905B0B" w14:textId="77777777" w:rsidR="00176BAA" w:rsidRPr="00DA0FA5" w:rsidRDefault="00176BAA" w:rsidP="001411D5">
      <w:pPr>
        <w:widowControl w:val="0"/>
        <w:numPr>
          <w:ilvl w:val="0"/>
          <w:numId w:val="8"/>
        </w:numPr>
        <w:suppressAutoHyphens/>
        <w:overflowPunct w:val="0"/>
        <w:spacing w:line="276" w:lineRule="auto"/>
        <w:rPr>
          <w:kern w:val="28"/>
          <w:lang w:eastAsia="en-US"/>
        </w:rPr>
      </w:pPr>
      <w:proofErr w:type="gramStart"/>
      <w:r w:rsidRPr="00DA0FA5">
        <w:rPr>
          <w:kern w:val="28"/>
          <w:lang w:eastAsia="en-US"/>
        </w:rPr>
        <w:lastRenderedPageBreak/>
        <w:t>les</w:t>
      </w:r>
      <w:proofErr w:type="gramEnd"/>
      <w:r w:rsidRPr="00DA0FA5">
        <w:rPr>
          <w:kern w:val="28"/>
          <w:lang w:eastAsia="en-US"/>
        </w:rPr>
        <w:t xml:space="preserve"> règles de gestion et de notification des incidents.</w:t>
      </w:r>
    </w:p>
    <w:p w14:paraId="7B01AA55" w14:textId="77777777" w:rsidR="00176BAA" w:rsidRPr="00DA0FA5" w:rsidRDefault="00176BAA" w:rsidP="00DA0FA5">
      <w:pPr>
        <w:widowControl w:val="0"/>
        <w:overflowPunct w:val="0"/>
        <w:spacing w:line="276" w:lineRule="auto"/>
        <w:rPr>
          <w:kern w:val="28"/>
          <w:lang w:eastAsia="en-US"/>
        </w:rPr>
      </w:pPr>
    </w:p>
    <w:p w14:paraId="09F069F4" w14:textId="77777777" w:rsidR="00176BAA" w:rsidRPr="00DA0FA5" w:rsidRDefault="00176BAA" w:rsidP="00DA0FA5">
      <w:pPr>
        <w:widowControl w:val="0"/>
        <w:overflowPunct w:val="0"/>
        <w:spacing w:line="276" w:lineRule="auto"/>
        <w:rPr>
          <w:kern w:val="28"/>
          <w:lang w:eastAsia="en-US"/>
        </w:rPr>
      </w:pPr>
      <w:r w:rsidRPr="00DA0FA5">
        <w:rPr>
          <w:kern w:val="28"/>
          <w:lang w:eastAsia="en-US"/>
        </w:rPr>
        <w:t>Le Titulaire s’engage à respecter la plus stricte confidentialité sur les données personnelles qui lui seront transmises ou qu’il récoltera dans le cadre des présentes. Il n’autorisera l’accès à ces données qu’à un nombre limité de personnes qualifiées, sensibilisées et formées à la sécurité des données et ayant besoin des dites données. Il s’engage à faire respecter cette obligation par ses propres salariés ainsi que par ses propres sous-traitants.</w:t>
      </w:r>
    </w:p>
    <w:p w14:paraId="671D7ED8" w14:textId="77777777" w:rsidR="00176BAA" w:rsidRPr="00DA0FA5" w:rsidRDefault="00176BAA" w:rsidP="00DA0FA5">
      <w:pPr>
        <w:widowControl w:val="0"/>
        <w:overflowPunct w:val="0"/>
        <w:spacing w:line="276" w:lineRule="auto"/>
        <w:rPr>
          <w:kern w:val="28"/>
          <w:lang w:eastAsia="en-US"/>
        </w:rPr>
      </w:pPr>
    </w:p>
    <w:p w14:paraId="71981010" w14:textId="77777777" w:rsidR="00176BAA" w:rsidRPr="00DA0FA5" w:rsidRDefault="00176BAA" w:rsidP="00DA0FA5">
      <w:pPr>
        <w:widowControl w:val="0"/>
        <w:overflowPunct w:val="0"/>
        <w:spacing w:line="276" w:lineRule="auto"/>
        <w:rPr>
          <w:kern w:val="28"/>
          <w:lang w:eastAsia="en-US"/>
        </w:rPr>
      </w:pPr>
      <w:r w:rsidRPr="00DA0FA5">
        <w:rPr>
          <w:kern w:val="28"/>
          <w:lang w:eastAsia="en-US"/>
        </w:rPr>
        <w:t>Le Titulaire ne sera pas autorisé, pour le besoin des présentes, et notamment pour le stockage, même temporaire, de données, d’utiliser des stockages externes de type « cloud », sans avoir à minima obtenu des garanties corrélées à la localisation géographique effective des données.</w:t>
      </w:r>
    </w:p>
    <w:p w14:paraId="71AD2FB8" w14:textId="77777777" w:rsidR="00176BAA" w:rsidRPr="00DA0FA5" w:rsidRDefault="00176BAA" w:rsidP="00DA0FA5">
      <w:pPr>
        <w:widowControl w:val="0"/>
        <w:overflowPunct w:val="0"/>
        <w:spacing w:line="276" w:lineRule="auto"/>
        <w:rPr>
          <w:kern w:val="28"/>
          <w:lang w:eastAsia="en-US"/>
        </w:rPr>
      </w:pPr>
    </w:p>
    <w:p w14:paraId="1C0C9411" w14:textId="77777777" w:rsidR="00176BAA" w:rsidRPr="00DA0FA5" w:rsidRDefault="00176BAA" w:rsidP="00DA0FA5">
      <w:pPr>
        <w:widowControl w:val="0"/>
        <w:overflowPunct w:val="0"/>
        <w:spacing w:line="276" w:lineRule="auto"/>
        <w:rPr>
          <w:kern w:val="28"/>
          <w:lang w:eastAsia="en-US"/>
        </w:rPr>
      </w:pPr>
      <w:r w:rsidRPr="00DA0FA5">
        <w:rPr>
          <w:kern w:val="28"/>
          <w:lang w:eastAsia="en-US"/>
        </w:rPr>
        <w:t>Le Titulaire s’engage à faire remonter au CMN toute découverte de faille de sécurité ou d’incident de sécurité intervenant sur ses systèmes ou dans ceux de ses sous-traitants à qui il imposera la même contrainte et ce, dans les plus brefs délais lorsqu’il s’agit d’une violation de données à caractère personnel.</w:t>
      </w:r>
    </w:p>
    <w:p w14:paraId="6F4D6268" w14:textId="77777777" w:rsidR="00176BAA" w:rsidRPr="00DA0FA5" w:rsidRDefault="00176BAA" w:rsidP="001E63E9">
      <w:pPr>
        <w:pStyle w:val="Titre2"/>
        <w:numPr>
          <w:ilvl w:val="0"/>
          <w:numId w:val="0"/>
        </w:numPr>
        <w:spacing w:line="276" w:lineRule="auto"/>
        <w:rPr>
          <w:rFonts w:cs="Arial"/>
          <w:b w:val="0"/>
          <w:bCs/>
          <w:kern w:val="28"/>
          <w:sz w:val="20"/>
          <w:u w:val="none"/>
          <w:lang w:eastAsia="en-US"/>
        </w:rPr>
      </w:pPr>
      <w:r w:rsidRPr="00DA0FA5">
        <w:rPr>
          <w:rFonts w:cs="Arial"/>
          <w:b w:val="0"/>
          <w:kern w:val="28"/>
          <w:sz w:val="20"/>
          <w:u w:val="none"/>
          <w:lang w:eastAsia="en-US"/>
        </w:rPr>
        <w:t>Le Titulaire s’engage à accepter la réalisation d’audit sur les méthodes et moyens de sécurité ainsi que sur les moyens de traitement et de stockage des données qui lui sont confiées et imposera cette même acceptation à ses propres sous-traitants.</w:t>
      </w:r>
    </w:p>
    <w:p w14:paraId="06C51311" w14:textId="77777777" w:rsidR="00176BAA" w:rsidRPr="00DA0FA5" w:rsidRDefault="00176BAA" w:rsidP="00DA0FA5">
      <w:pPr>
        <w:spacing w:line="276" w:lineRule="auto"/>
      </w:pPr>
    </w:p>
    <w:p w14:paraId="51791A36" w14:textId="77777777" w:rsidR="00176BAA" w:rsidRPr="00DA0FA5" w:rsidRDefault="00176BAA" w:rsidP="00DA0FA5">
      <w:pPr>
        <w:spacing w:line="276" w:lineRule="auto"/>
      </w:pPr>
      <w:r w:rsidRPr="00DA0FA5">
        <w:t>A cet effet, il est précisé que :</w:t>
      </w:r>
    </w:p>
    <w:p w14:paraId="2DEF7BCF" w14:textId="77777777" w:rsidR="00176BAA" w:rsidRPr="00DA0FA5" w:rsidRDefault="00176BAA" w:rsidP="00DA0FA5">
      <w:pPr>
        <w:spacing w:line="276" w:lineRule="auto"/>
      </w:pPr>
    </w:p>
    <w:p w14:paraId="576D8725" w14:textId="77777777" w:rsidR="00176BAA" w:rsidRPr="00DA0FA5" w:rsidRDefault="00176BAA" w:rsidP="001411D5">
      <w:pPr>
        <w:pStyle w:val="Paragraphedeliste"/>
        <w:numPr>
          <w:ilvl w:val="0"/>
          <w:numId w:val="7"/>
        </w:numPr>
        <w:spacing w:line="276" w:lineRule="auto"/>
        <w:rPr>
          <w:szCs w:val="20"/>
        </w:rPr>
      </w:pPr>
      <w:proofErr w:type="gramStart"/>
      <w:r w:rsidRPr="00DA0FA5">
        <w:rPr>
          <w:szCs w:val="20"/>
        </w:rPr>
        <w:t>les</w:t>
      </w:r>
      <w:proofErr w:type="gramEnd"/>
      <w:r w:rsidRPr="00DA0FA5">
        <w:rPr>
          <w:szCs w:val="20"/>
        </w:rPr>
        <w:t xml:space="preserve"> informations concernant les dossiers de travaux font l’objet d’une recommandation de discrétion et ne doivent être communiqués qu’à certaines catégories de son personnel qui ont besoin de les connaître avec interdiction de les divulguer ;</w:t>
      </w:r>
    </w:p>
    <w:p w14:paraId="1FE67334" w14:textId="77777777" w:rsidR="00176BAA" w:rsidRPr="00DA0FA5" w:rsidRDefault="00176BAA" w:rsidP="001411D5">
      <w:pPr>
        <w:pStyle w:val="Paragraphedeliste"/>
        <w:numPr>
          <w:ilvl w:val="0"/>
          <w:numId w:val="7"/>
        </w:numPr>
        <w:spacing w:line="276" w:lineRule="auto"/>
        <w:rPr>
          <w:szCs w:val="20"/>
        </w:rPr>
      </w:pPr>
      <w:proofErr w:type="gramStart"/>
      <w:r w:rsidRPr="00DA0FA5">
        <w:rPr>
          <w:szCs w:val="20"/>
        </w:rPr>
        <w:t>les</w:t>
      </w:r>
      <w:proofErr w:type="gramEnd"/>
      <w:r w:rsidRPr="00DA0FA5">
        <w:rPr>
          <w:szCs w:val="20"/>
        </w:rPr>
        <w:t xml:space="preserve"> indiscrétions concernant les informations sur l’ensemble des pièces des marchés ainsi que l’exécution des prestations/travaux relèvent du droit commun et peuvent entraîner des poursuites judiciaires dans le cadre de l’article 226-13 du Code pénal.</w:t>
      </w:r>
    </w:p>
    <w:p w14:paraId="66DE66C8" w14:textId="77777777" w:rsidR="00176BAA" w:rsidRPr="00DA0FA5" w:rsidRDefault="00176BAA" w:rsidP="00DA0FA5">
      <w:pPr>
        <w:spacing w:line="276" w:lineRule="auto"/>
      </w:pPr>
    </w:p>
    <w:p w14:paraId="695DE4E9" w14:textId="6044D435" w:rsidR="00176BAA" w:rsidRPr="00DA0FA5" w:rsidRDefault="00176BAA" w:rsidP="00DA0FA5">
      <w:pPr>
        <w:pStyle w:val="En-tte"/>
        <w:spacing w:line="276" w:lineRule="auto"/>
      </w:pPr>
      <w:r w:rsidRPr="00DA0FA5">
        <w:t>Il demeure tenu par cet engagement après l’achèvement de ses prestations.</w:t>
      </w:r>
    </w:p>
    <w:p w14:paraId="5223C0F2" w14:textId="77777777" w:rsidR="00176BAA" w:rsidRPr="00DA0FA5" w:rsidRDefault="00176BAA" w:rsidP="00DA0FA5">
      <w:pPr>
        <w:spacing w:line="276" w:lineRule="auto"/>
      </w:pPr>
    </w:p>
    <w:p w14:paraId="40ADD8E2" w14:textId="77777777" w:rsidR="00176BAA" w:rsidRPr="00DA0FA5" w:rsidRDefault="00176BAA" w:rsidP="00DA0FA5">
      <w:pPr>
        <w:pStyle w:val="En-tte"/>
        <w:spacing w:line="276" w:lineRule="auto"/>
      </w:pPr>
      <w:r w:rsidRPr="00DA0FA5">
        <w:t>En cas de violation de ces obligations, le marché peut être résilié aux torts du Titulaire.</w:t>
      </w:r>
    </w:p>
    <w:p w14:paraId="68662F30" w14:textId="77777777" w:rsidR="00176BAA" w:rsidRPr="00DA0FA5" w:rsidRDefault="00176BAA" w:rsidP="00DA0FA5">
      <w:pPr>
        <w:pStyle w:val="En-tte"/>
        <w:spacing w:line="276" w:lineRule="auto"/>
        <w:rPr>
          <w:b/>
        </w:rPr>
      </w:pPr>
    </w:p>
    <w:p w14:paraId="332D4384" w14:textId="77777777" w:rsidR="00176BAA" w:rsidRPr="00DA0FA5" w:rsidRDefault="00176BAA" w:rsidP="00DA0FA5">
      <w:pPr>
        <w:spacing w:line="276" w:lineRule="auto"/>
        <w:ind w:right="-2"/>
      </w:pPr>
      <w:r w:rsidRPr="00DA0FA5">
        <w:t>L’ensemble des données recueillies par le titulaire et transmises au Centre des monuments nationaux dans le cadre de la mission est la propriété de ce dernier.</w:t>
      </w:r>
    </w:p>
    <w:p w14:paraId="4E6912DA" w14:textId="77777777" w:rsidR="00CE5F7C" w:rsidRPr="00DA0FA5" w:rsidRDefault="00CE5F7C" w:rsidP="00DA0FA5">
      <w:pPr>
        <w:spacing w:line="276" w:lineRule="auto"/>
      </w:pPr>
    </w:p>
    <w:p w14:paraId="0546549D" w14:textId="6DB6F242" w:rsidR="00535DD7" w:rsidRPr="001E63E9" w:rsidRDefault="001E63E9" w:rsidP="001E63E9">
      <w:pPr>
        <w:pStyle w:val="Titre1"/>
      </w:pPr>
      <w:r w:rsidRPr="001E63E9">
        <w:t xml:space="preserve">Operations de vérification – admission des prestations  </w:t>
      </w:r>
    </w:p>
    <w:p w14:paraId="7628C686" w14:textId="77777777" w:rsidR="00535DD7" w:rsidRPr="00DA0FA5" w:rsidRDefault="00535DD7" w:rsidP="00DA0FA5">
      <w:pPr>
        <w:spacing w:line="276" w:lineRule="auto"/>
        <w:rPr>
          <w:b/>
          <w:bCs/>
        </w:rPr>
      </w:pPr>
    </w:p>
    <w:p w14:paraId="15550B6D" w14:textId="23B12324" w:rsidR="00535DD7" w:rsidRPr="001E63E9" w:rsidRDefault="00535DD7" w:rsidP="001E63E9">
      <w:pPr>
        <w:pStyle w:val="Titre2"/>
        <w:spacing w:before="0" w:after="0"/>
      </w:pPr>
      <w:r w:rsidRPr="001E63E9">
        <w:t>Opérations de vérification</w:t>
      </w:r>
    </w:p>
    <w:p w14:paraId="7AA41B1A" w14:textId="77777777" w:rsidR="00535DD7" w:rsidRPr="00DA0FA5" w:rsidRDefault="00535DD7" w:rsidP="00DA0FA5">
      <w:pPr>
        <w:spacing w:line="276" w:lineRule="auto"/>
        <w:rPr>
          <w:b/>
          <w:bCs/>
        </w:rPr>
      </w:pPr>
    </w:p>
    <w:p w14:paraId="04B0B1BB" w14:textId="77777777" w:rsidR="00535DD7" w:rsidRPr="00DA0FA5" w:rsidRDefault="00535DD7" w:rsidP="00DA0FA5">
      <w:pPr>
        <w:spacing w:line="276" w:lineRule="auto"/>
        <w:rPr>
          <w:bCs/>
          <w:iCs/>
        </w:rPr>
      </w:pPr>
      <w:r w:rsidRPr="00DA0FA5">
        <w:rPr>
          <w:bCs/>
          <w:iCs/>
        </w:rPr>
        <w:t>Les prestations faisant l’objet du marché sont soumises à des vérifications destinées à constater que leur exécution répond aux stipulations du marché. En particulier, il est précisé que le titulaire est tenu de rectifier les prestations réalisées sans rémunération supplémentaire en cas d'erreurs ou de malfaçons constatées, en cours de vérification.</w:t>
      </w:r>
    </w:p>
    <w:p w14:paraId="099EFB06" w14:textId="77777777" w:rsidR="00535DD7" w:rsidRPr="00DA0FA5" w:rsidRDefault="00535DD7" w:rsidP="00DA0FA5">
      <w:pPr>
        <w:spacing w:line="276" w:lineRule="auto"/>
        <w:rPr>
          <w:bCs/>
          <w:iCs/>
        </w:rPr>
      </w:pPr>
    </w:p>
    <w:p w14:paraId="3310CF7A" w14:textId="77777777" w:rsidR="00535DD7" w:rsidRPr="00DA0FA5" w:rsidRDefault="00535DD7" w:rsidP="00DA0FA5">
      <w:pPr>
        <w:spacing w:line="276" w:lineRule="auto"/>
        <w:rPr>
          <w:bCs/>
          <w:iCs/>
        </w:rPr>
      </w:pPr>
      <w:r w:rsidRPr="00DA0FA5">
        <w:rPr>
          <w:bCs/>
          <w:iCs/>
        </w:rPr>
        <w:t>Les opérations de vérification et de réception des prestations se dérouleront dans les conditions décrites aux articles 27 à 29 du CCAG-FCS.</w:t>
      </w:r>
    </w:p>
    <w:p w14:paraId="26F43AF0" w14:textId="77777777" w:rsidR="00535DD7" w:rsidRDefault="00535DD7" w:rsidP="00DA0FA5">
      <w:pPr>
        <w:spacing w:line="276" w:lineRule="auto"/>
      </w:pPr>
    </w:p>
    <w:p w14:paraId="0E3F4EDA" w14:textId="77777777" w:rsidR="00DA20AC" w:rsidRDefault="00DA20AC" w:rsidP="00DA0FA5">
      <w:pPr>
        <w:spacing w:line="276" w:lineRule="auto"/>
      </w:pPr>
    </w:p>
    <w:p w14:paraId="5330CF8E" w14:textId="77777777" w:rsidR="00DA20AC" w:rsidRPr="00DA0FA5" w:rsidRDefault="00DA20AC" w:rsidP="00DA0FA5">
      <w:pPr>
        <w:spacing w:line="276" w:lineRule="auto"/>
      </w:pPr>
    </w:p>
    <w:p w14:paraId="0285C4D6" w14:textId="34E16B8D" w:rsidR="00535DD7" w:rsidRPr="001E63E9" w:rsidRDefault="00535DD7" w:rsidP="001E63E9">
      <w:pPr>
        <w:pStyle w:val="Titre2"/>
        <w:spacing w:before="0" w:after="0"/>
      </w:pPr>
      <w:r w:rsidRPr="001E63E9">
        <w:lastRenderedPageBreak/>
        <w:t>Décision après vérification</w:t>
      </w:r>
    </w:p>
    <w:p w14:paraId="60DCE955" w14:textId="77777777" w:rsidR="00535DD7" w:rsidRPr="00DA0FA5" w:rsidRDefault="00535DD7" w:rsidP="00DA0FA5">
      <w:pPr>
        <w:spacing w:line="276" w:lineRule="auto"/>
        <w:rPr>
          <w:b/>
          <w:bCs/>
        </w:rPr>
      </w:pPr>
    </w:p>
    <w:p w14:paraId="15F04670" w14:textId="1F6F4581" w:rsidR="00535DD7" w:rsidRPr="00DA0FA5" w:rsidRDefault="00535DD7" w:rsidP="00DA0FA5">
      <w:pPr>
        <w:spacing w:line="276" w:lineRule="auto"/>
        <w:rPr>
          <w:bCs/>
          <w:iCs/>
        </w:rPr>
      </w:pPr>
      <w:r w:rsidRPr="00DA0FA5">
        <w:rPr>
          <w:bCs/>
          <w:iCs/>
        </w:rPr>
        <w:t>A l’issue des opérations de vérification, le Centre des monuments nationaux prendra une décision d’admission ou d’ajournement ou de réfaction ou de rejet conformément aux dispositions prévues à l’article 30 du CCAG-FCS.</w:t>
      </w:r>
    </w:p>
    <w:p w14:paraId="300504EC" w14:textId="1E12504A" w:rsidR="00C160D8" w:rsidRPr="00DA0FA5" w:rsidRDefault="00C160D8" w:rsidP="00DA0FA5">
      <w:pPr>
        <w:spacing w:line="276" w:lineRule="auto"/>
      </w:pPr>
    </w:p>
    <w:p w14:paraId="4DC4FFCB" w14:textId="3996AE76" w:rsidR="00535DD7" w:rsidRPr="0060508D" w:rsidRDefault="0060508D" w:rsidP="0060508D">
      <w:pPr>
        <w:pStyle w:val="Titre1"/>
      </w:pPr>
      <w:r>
        <w:t>A</w:t>
      </w:r>
      <w:r w:rsidRPr="0060508D">
        <w:t>chèvement de la mission</w:t>
      </w:r>
    </w:p>
    <w:p w14:paraId="1995F2A1" w14:textId="77777777" w:rsidR="00535DD7" w:rsidRPr="00DA0FA5" w:rsidRDefault="00535DD7" w:rsidP="00DA0FA5">
      <w:pPr>
        <w:spacing w:line="276" w:lineRule="auto"/>
        <w:rPr>
          <w:u w:val="single"/>
        </w:rPr>
      </w:pPr>
    </w:p>
    <w:p w14:paraId="2889C2D6" w14:textId="77777777" w:rsidR="00535DD7" w:rsidRPr="00DA0FA5" w:rsidRDefault="00535DD7" w:rsidP="00DA0FA5">
      <w:pPr>
        <w:spacing w:line="276" w:lineRule="auto"/>
        <w:rPr>
          <w:bCs/>
          <w:iCs/>
        </w:rPr>
      </w:pPr>
      <w:r w:rsidRPr="00DA0FA5">
        <w:rPr>
          <w:bCs/>
          <w:iCs/>
        </w:rPr>
        <w:t>La mission du titulaire s’achève à la mise en place du cercueil dans le caveau qui lui est dédié dans la crypte du Panthéon.</w:t>
      </w:r>
    </w:p>
    <w:p w14:paraId="6B9CE8D0" w14:textId="77777777" w:rsidR="00535DD7" w:rsidRPr="00DA0FA5" w:rsidRDefault="00535DD7" w:rsidP="00DA0FA5">
      <w:pPr>
        <w:spacing w:line="276" w:lineRule="auto"/>
      </w:pPr>
    </w:p>
    <w:p w14:paraId="4C739162" w14:textId="1832329A" w:rsidR="00535DD7" w:rsidRPr="0060508D" w:rsidRDefault="0060508D" w:rsidP="0060508D">
      <w:pPr>
        <w:pStyle w:val="Titre1"/>
        <w:pBdr>
          <w:bottom w:val="single" w:sz="18" w:space="0" w:color="auto"/>
        </w:pBdr>
      </w:pPr>
      <w:r>
        <w:t xml:space="preserve">Assurances </w:t>
      </w:r>
    </w:p>
    <w:p w14:paraId="089D297B" w14:textId="77777777" w:rsidR="00535DD7" w:rsidRPr="00DA0FA5" w:rsidRDefault="00535DD7" w:rsidP="00DA0FA5">
      <w:pPr>
        <w:spacing w:line="276" w:lineRule="auto"/>
        <w:rPr>
          <w:bCs/>
          <w:iCs/>
        </w:rPr>
      </w:pPr>
    </w:p>
    <w:p w14:paraId="104D1519" w14:textId="77777777" w:rsidR="00535DD7" w:rsidRPr="00DA0FA5" w:rsidRDefault="00535DD7" w:rsidP="00DA0FA5">
      <w:pPr>
        <w:spacing w:line="276" w:lineRule="auto"/>
        <w:rPr>
          <w:bCs/>
          <w:iCs/>
        </w:rPr>
      </w:pPr>
      <w:r w:rsidRPr="00DA0FA5">
        <w:rPr>
          <w:bCs/>
          <w:iCs/>
        </w:rPr>
        <w:t>Conformément à l’article 9 du CCAG-FCS, le Titulaire doit contracter les assurances permettant de garantir sa responsabilité à l’égard du pouvoir adjudicateur et des tiers, victimes d’accidents ou de dommages causés par l’exécution des prestations.</w:t>
      </w:r>
    </w:p>
    <w:p w14:paraId="782F2982" w14:textId="77777777" w:rsidR="00535DD7" w:rsidRPr="00DA0FA5" w:rsidRDefault="00535DD7" w:rsidP="00DA0FA5">
      <w:pPr>
        <w:spacing w:line="276" w:lineRule="auto"/>
        <w:rPr>
          <w:bCs/>
          <w:iCs/>
        </w:rPr>
      </w:pPr>
    </w:p>
    <w:p w14:paraId="445860BB" w14:textId="77777777" w:rsidR="00535DD7" w:rsidRPr="00DA0FA5" w:rsidRDefault="00535DD7" w:rsidP="00DA0FA5">
      <w:pPr>
        <w:spacing w:line="276" w:lineRule="auto"/>
        <w:rPr>
          <w:bCs/>
          <w:iCs/>
        </w:rPr>
      </w:pPr>
      <w:r w:rsidRPr="00DA0FA5">
        <w:rPr>
          <w:bCs/>
          <w:iCs/>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0D83AD32" w14:textId="77777777" w:rsidR="00535DD7" w:rsidRPr="00DA0FA5" w:rsidRDefault="00535DD7" w:rsidP="00DA0FA5">
      <w:pPr>
        <w:spacing w:line="276" w:lineRule="auto"/>
        <w:rPr>
          <w:bCs/>
          <w:iCs/>
        </w:rPr>
      </w:pPr>
    </w:p>
    <w:p w14:paraId="4C99796F" w14:textId="5A54D674" w:rsidR="00535DD7" w:rsidRPr="00266F13" w:rsidRDefault="00535DD7" w:rsidP="00DA0FA5">
      <w:pPr>
        <w:spacing w:line="276" w:lineRule="auto"/>
        <w:rPr>
          <w:bCs/>
          <w:iCs/>
        </w:rPr>
      </w:pPr>
      <w:r w:rsidRPr="00DA0FA5">
        <w:rPr>
          <w:bCs/>
          <w:iCs/>
        </w:rPr>
        <w:t>À tout moment durant l’exécution du marché, le Titulaire doit être en mesure de produire cette attestation, sur demande du pouvoir adjudicateur et dans un délai de quinze jours à compter de la réception de la demande.</w:t>
      </w:r>
    </w:p>
    <w:p w14:paraId="4B9A8F66" w14:textId="77777777" w:rsidR="00C160D8" w:rsidRPr="00DA0FA5" w:rsidRDefault="00C160D8" w:rsidP="00DA0FA5">
      <w:pPr>
        <w:spacing w:line="276" w:lineRule="auto"/>
      </w:pPr>
    </w:p>
    <w:p w14:paraId="037C28B4" w14:textId="2FF56B18" w:rsidR="00B15D6A" w:rsidRPr="0060508D" w:rsidRDefault="0060508D" w:rsidP="0060508D">
      <w:pPr>
        <w:pStyle w:val="Titre1"/>
        <w:pBdr>
          <w:bottom w:val="single" w:sz="18" w:space="0" w:color="auto"/>
        </w:pBdr>
      </w:pPr>
      <w:r>
        <w:t>Clause diversité et égalité</w:t>
      </w:r>
    </w:p>
    <w:p w14:paraId="4D324367" w14:textId="77777777" w:rsidR="00B15D6A" w:rsidRPr="00DA0FA5" w:rsidRDefault="00B15D6A" w:rsidP="00DA0FA5">
      <w:pPr>
        <w:spacing w:line="276" w:lineRule="auto"/>
        <w:rPr>
          <w:rFonts w:eastAsiaTheme="minorHAnsi"/>
          <w:lang w:eastAsia="en-US"/>
        </w:rPr>
      </w:pPr>
    </w:p>
    <w:p w14:paraId="1C50A13C" w14:textId="77777777" w:rsidR="00B15D6A" w:rsidRPr="00DA0FA5" w:rsidRDefault="00B15D6A" w:rsidP="00DA0FA5">
      <w:pPr>
        <w:spacing w:line="276" w:lineRule="auto"/>
        <w:rPr>
          <w:rFonts w:eastAsiaTheme="minorHAnsi"/>
          <w:lang w:eastAsia="en-US"/>
        </w:rPr>
      </w:pPr>
      <w:r w:rsidRPr="00DA0FA5">
        <w:rPr>
          <w:rFonts w:eastAsiaTheme="minorHAnsi"/>
          <w:lang w:eastAsia="en-US"/>
        </w:rPr>
        <w:t xml:space="preserve">Le Centre des </w:t>
      </w:r>
      <w:r w:rsidR="00C160D8" w:rsidRPr="00DA0FA5">
        <w:rPr>
          <w:rFonts w:eastAsiaTheme="minorHAnsi"/>
          <w:lang w:eastAsia="en-US"/>
        </w:rPr>
        <w:t>m</w:t>
      </w:r>
      <w:r w:rsidRPr="00DA0FA5">
        <w:rPr>
          <w:rFonts w:eastAsiaTheme="minorHAnsi"/>
          <w:lang w:eastAsia="en-US"/>
        </w:rPr>
        <w:t xml:space="preserve">onuments </w:t>
      </w:r>
      <w:r w:rsidR="00C160D8" w:rsidRPr="00DA0FA5">
        <w:rPr>
          <w:rFonts w:eastAsiaTheme="minorHAnsi"/>
          <w:lang w:eastAsia="en-US"/>
        </w:rPr>
        <w:t>n</w:t>
      </w:r>
      <w:r w:rsidRPr="00DA0FA5">
        <w:rPr>
          <w:rFonts w:eastAsiaTheme="minorHAnsi"/>
          <w:lang w:eastAsia="en-US"/>
        </w:rPr>
        <w:t>ationaux, engagé dans une démarche d’obtention du label « Diversité » et « Egalité », souhaite mobiliser les entreprises dans le cadre de sa politique d’achats responsables.</w:t>
      </w:r>
    </w:p>
    <w:p w14:paraId="5C4633F7" w14:textId="77777777" w:rsidR="00B15D6A" w:rsidRPr="00DA0FA5" w:rsidRDefault="00B15D6A" w:rsidP="00DA0FA5">
      <w:pPr>
        <w:spacing w:line="276" w:lineRule="auto"/>
        <w:rPr>
          <w:rFonts w:eastAsiaTheme="minorHAnsi"/>
          <w:lang w:eastAsia="en-US"/>
        </w:rPr>
      </w:pPr>
      <w:r w:rsidRPr="00DA0FA5">
        <w:rPr>
          <w:rFonts w:eastAsiaTheme="minorHAnsi"/>
          <w:lang w:eastAsia="en-US"/>
        </w:rPr>
        <w:t xml:space="preserve">Le CMN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w:t>
      </w:r>
    </w:p>
    <w:p w14:paraId="0C447B47" w14:textId="77777777" w:rsidR="00B15D6A" w:rsidRPr="00DA0FA5" w:rsidRDefault="00B15D6A" w:rsidP="00DA0FA5">
      <w:pPr>
        <w:spacing w:line="276" w:lineRule="auto"/>
        <w:rPr>
          <w:rFonts w:eastAsiaTheme="minorHAnsi"/>
          <w:lang w:eastAsia="en-US"/>
        </w:rPr>
      </w:pPr>
    </w:p>
    <w:p w14:paraId="3A39FF87" w14:textId="77777777" w:rsidR="00B15D6A" w:rsidRPr="00DA0FA5" w:rsidRDefault="00B15D6A" w:rsidP="00DA0FA5">
      <w:pPr>
        <w:spacing w:line="276" w:lineRule="auto"/>
        <w:rPr>
          <w:rFonts w:eastAsiaTheme="minorHAnsi"/>
          <w:lang w:eastAsia="en-US"/>
        </w:rPr>
      </w:pPr>
      <w:r w:rsidRPr="00DA0FA5">
        <w:rPr>
          <w:rFonts w:eastAsiaTheme="minorHAnsi"/>
          <w:lang w:eastAsia="en-US"/>
        </w:rPr>
        <w:t>Afin de progresser en matière d'égalité entre les femmes et les hommes, le CMN s'engage à mettre en œuvre un plan d'actions pluriannuel pour lutter co</w:t>
      </w:r>
      <w:r w:rsidR="001A7F6D" w:rsidRPr="00DA0FA5">
        <w:rPr>
          <w:rFonts w:eastAsiaTheme="minorHAnsi"/>
          <w:lang w:eastAsia="en-US"/>
        </w:rPr>
        <w:t>ntre les comportements sexistes</w:t>
      </w:r>
      <w:r w:rsidRPr="00DA0FA5">
        <w:rPr>
          <w:rFonts w:eastAsiaTheme="minorHAnsi"/>
          <w:lang w:eastAsia="en-US"/>
        </w:rPr>
        <w:t xml:space="preserve"> et les violences faites aux femmes, favoriser le rééquilibrage de la rémunération entre les femmes et les hommes et développer les parcours professionnels, en particulier l'accès aux fonctions d'encadrement supérieur. </w:t>
      </w:r>
    </w:p>
    <w:p w14:paraId="5E0CA260" w14:textId="77777777" w:rsidR="00B15D6A" w:rsidRPr="00DA0FA5" w:rsidRDefault="00B15D6A" w:rsidP="00DA0FA5">
      <w:pPr>
        <w:spacing w:line="276" w:lineRule="auto"/>
        <w:rPr>
          <w:rFonts w:eastAsiaTheme="minorHAnsi"/>
          <w:lang w:eastAsia="en-US"/>
        </w:rPr>
      </w:pPr>
    </w:p>
    <w:p w14:paraId="25BE2FE4" w14:textId="77777777" w:rsidR="00B15D6A" w:rsidRPr="00DA0FA5" w:rsidRDefault="00B15D6A" w:rsidP="00DA0FA5">
      <w:pPr>
        <w:spacing w:line="276" w:lineRule="auto"/>
        <w:rPr>
          <w:rFonts w:eastAsiaTheme="minorHAnsi"/>
          <w:lang w:eastAsia="en-US"/>
        </w:rPr>
      </w:pPr>
      <w:r w:rsidRPr="00DA0FA5">
        <w:rPr>
          <w:rFonts w:eastAsiaTheme="minorHAnsi"/>
          <w:lang w:eastAsia="en-US"/>
        </w:rPr>
        <w:t>Compte tenu de ces orientations, il est demandé au titulaire de remplir le qu</w:t>
      </w:r>
      <w:r w:rsidR="001A7F6D" w:rsidRPr="00DA0FA5">
        <w:rPr>
          <w:rFonts w:eastAsiaTheme="minorHAnsi"/>
          <w:lang w:eastAsia="en-US"/>
        </w:rPr>
        <w:t>estionnaire fourni en annexe au</w:t>
      </w:r>
      <w:r w:rsidRPr="00DA0FA5">
        <w:rPr>
          <w:rFonts w:eastAsiaTheme="minorHAnsi"/>
          <w:lang w:eastAsia="en-US"/>
        </w:rPr>
        <w:t xml:space="preserve"> règlement de consultation.</w:t>
      </w:r>
    </w:p>
    <w:p w14:paraId="0C4010B4" w14:textId="77777777" w:rsidR="00B15D6A" w:rsidRPr="00DA0FA5" w:rsidRDefault="00B15D6A" w:rsidP="00DA0FA5">
      <w:pPr>
        <w:spacing w:line="276" w:lineRule="auto"/>
        <w:rPr>
          <w:rFonts w:eastAsiaTheme="minorHAnsi"/>
          <w:lang w:eastAsia="en-US"/>
        </w:rPr>
      </w:pPr>
    </w:p>
    <w:p w14:paraId="10CD78D3" w14:textId="77777777" w:rsidR="00B15D6A" w:rsidRPr="00DA0FA5" w:rsidRDefault="00B15D6A" w:rsidP="00DA0FA5">
      <w:pPr>
        <w:spacing w:line="276" w:lineRule="auto"/>
        <w:rPr>
          <w:rFonts w:eastAsiaTheme="minorHAnsi"/>
          <w:lang w:eastAsia="en-US"/>
        </w:rPr>
      </w:pPr>
      <w:r w:rsidRPr="00DA0FA5">
        <w:rPr>
          <w:rFonts w:eastAsiaTheme="minorHAnsi"/>
          <w:lang w:eastAsia="en-US"/>
        </w:rPr>
        <w:t xml:space="preserve">Ce questionnaire transmis en même temps que l’offre, n’a pas de valeur contraignante. Toutefois, ce questionnaire renseigné est exigé du seul titulaire dans les quinze jours suivant la date de notification du marché. </w:t>
      </w:r>
    </w:p>
    <w:p w14:paraId="35A0E94E" w14:textId="77777777" w:rsidR="00B15D6A" w:rsidRPr="00DA0FA5" w:rsidRDefault="00B15D6A" w:rsidP="00DA0FA5">
      <w:pPr>
        <w:spacing w:line="276" w:lineRule="auto"/>
        <w:rPr>
          <w:rFonts w:eastAsiaTheme="minorHAnsi"/>
          <w:lang w:eastAsia="en-US"/>
        </w:rPr>
      </w:pPr>
    </w:p>
    <w:p w14:paraId="4AA33952" w14:textId="03B408F8" w:rsidR="009E3B8F" w:rsidRPr="00266F13" w:rsidRDefault="00B15D6A" w:rsidP="00266F13">
      <w:pPr>
        <w:spacing w:line="276" w:lineRule="auto"/>
        <w:rPr>
          <w:rFonts w:eastAsiaTheme="minorHAnsi"/>
          <w:lang w:eastAsia="en-US"/>
        </w:rPr>
      </w:pPr>
      <w:r w:rsidRPr="00DA0FA5">
        <w:rPr>
          <w:rFonts w:eastAsiaTheme="minorHAnsi"/>
          <w:lang w:eastAsia="en-US"/>
        </w:rPr>
        <w:t xml:space="preserve">Dans une démarche d'amélioration et de progrès, le titulaire s'engage à actualiser ce questionnaire à la date anniversaire de la notification du marché si marché pluriannuel, ou un mois avant l’échéance du </w:t>
      </w:r>
      <w:r w:rsidRPr="00DA0FA5">
        <w:rPr>
          <w:rFonts w:eastAsiaTheme="minorHAnsi"/>
          <w:lang w:eastAsia="en-US"/>
        </w:rPr>
        <w:lastRenderedPageBreak/>
        <w:t>marché. Le représentant du pouvoir adjudicateur compare la situation décrite à celle présentée initialement.</w:t>
      </w:r>
    </w:p>
    <w:p w14:paraId="4B23C8D4" w14:textId="77777777" w:rsidR="0060508D" w:rsidRPr="00DA0FA5" w:rsidRDefault="0060508D" w:rsidP="00DA0FA5">
      <w:pPr>
        <w:spacing w:line="276" w:lineRule="auto"/>
      </w:pPr>
    </w:p>
    <w:p w14:paraId="513EE33F" w14:textId="4403C52B" w:rsidR="00340881" w:rsidRPr="0060508D" w:rsidRDefault="0060508D" w:rsidP="0060508D">
      <w:pPr>
        <w:pStyle w:val="Titre1"/>
        <w:pBdr>
          <w:bottom w:val="single" w:sz="18" w:space="0" w:color="auto"/>
        </w:pBdr>
      </w:pPr>
      <w:r>
        <w:t>Exécutions aux frais et risques</w:t>
      </w:r>
    </w:p>
    <w:p w14:paraId="3AC6C795" w14:textId="77777777" w:rsidR="00340881" w:rsidRPr="00DA0FA5" w:rsidRDefault="00340881" w:rsidP="00DA0FA5">
      <w:pPr>
        <w:spacing w:line="276" w:lineRule="auto"/>
      </w:pPr>
    </w:p>
    <w:p w14:paraId="6905A226" w14:textId="77777777" w:rsidR="00340881" w:rsidRPr="00DA0FA5" w:rsidRDefault="00340881" w:rsidP="00DA0FA5">
      <w:pPr>
        <w:widowControl w:val="0"/>
        <w:tabs>
          <w:tab w:val="center" w:pos="4818"/>
        </w:tabs>
        <w:overflowPunct w:val="0"/>
        <w:spacing w:line="276" w:lineRule="auto"/>
        <w:rPr>
          <w:kern w:val="28"/>
          <w:lang w:eastAsia="ar-SA"/>
        </w:rPr>
      </w:pPr>
      <w:r w:rsidRPr="00DA0FA5">
        <w:rPr>
          <w:kern w:val="28"/>
          <w:lang w:eastAsia="ar-SA"/>
        </w:rPr>
        <w:t xml:space="preserve">Le Pouvoir adjudicateur se réserve le droit de faire exécuter les prestations aux frais et risque du titulaire lorsque celui-ci ne se conforme pas aux dispositions du marché ou aux ordres de service. </w:t>
      </w:r>
    </w:p>
    <w:p w14:paraId="182A8C89" w14:textId="77777777" w:rsidR="00340881" w:rsidRPr="00DA0FA5" w:rsidRDefault="00340881" w:rsidP="00DA0FA5">
      <w:pPr>
        <w:widowControl w:val="0"/>
        <w:tabs>
          <w:tab w:val="center" w:pos="4818"/>
        </w:tabs>
        <w:overflowPunct w:val="0"/>
        <w:spacing w:line="276" w:lineRule="auto"/>
        <w:rPr>
          <w:kern w:val="28"/>
          <w:lang w:eastAsia="ar-SA"/>
        </w:rPr>
      </w:pPr>
    </w:p>
    <w:p w14:paraId="335E197F" w14:textId="77777777" w:rsidR="00340881" w:rsidRPr="00DA0FA5" w:rsidRDefault="00340881" w:rsidP="00DA0FA5">
      <w:pPr>
        <w:widowControl w:val="0"/>
        <w:tabs>
          <w:tab w:val="center" w:pos="4818"/>
        </w:tabs>
        <w:overflowPunct w:val="0"/>
        <w:spacing w:line="276" w:lineRule="auto"/>
        <w:rPr>
          <w:kern w:val="28"/>
          <w:lang w:eastAsia="ar-SA"/>
        </w:rPr>
      </w:pPr>
      <w:r w:rsidRPr="00DA0FA5">
        <w:rPr>
          <w:kern w:val="28"/>
          <w:lang w:eastAsia="ar-SA"/>
        </w:rPr>
        <w:t>Le délai laissé au candidat pour satisfaire aux dispositions du marché et aux ordres de service après qu’il eut été mis en demeure par le Pouvoir adjudicateur ne saurait être inférieur à 24 heures.</w:t>
      </w:r>
    </w:p>
    <w:p w14:paraId="3C04D9AE" w14:textId="77777777" w:rsidR="00340881" w:rsidRPr="00DA0FA5" w:rsidRDefault="00340881" w:rsidP="00DA0FA5">
      <w:pPr>
        <w:widowControl w:val="0"/>
        <w:tabs>
          <w:tab w:val="center" w:pos="4818"/>
        </w:tabs>
        <w:overflowPunct w:val="0"/>
        <w:spacing w:line="276" w:lineRule="auto"/>
        <w:rPr>
          <w:kern w:val="28"/>
          <w:lang w:eastAsia="ar-SA"/>
        </w:rPr>
      </w:pPr>
    </w:p>
    <w:p w14:paraId="211FB910" w14:textId="77777777" w:rsidR="00340881" w:rsidRPr="00DA0FA5" w:rsidRDefault="00340881" w:rsidP="00DA0FA5">
      <w:pPr>
        <w:widowControl w:val="0"/>
        <w:tabs>
          <w:tab w:val="center" w:pos="4818"/>
        </w:tabs>
        <w:overflowPunct w:val="0"/>
        <w:spacing w:line="276" w:lineRule="auto"/>
        <w:rPr>
          <w:kern w:val="28"/>
          <w:lang w:eastAsia="ar-SA"/>
        </w:rPr>
      </w:pPr>
      <w:r w:rsidRPr="00DA0FA5">
        <w:rPr>
          <w:kern w:val="28"/>
          <w:lang w:eastAsia="ar-SA"/>
        </w:rPr>
        <w:t>Compte tenu du calendrier d’exécution contraint, cette disposition s’applique également en cas de résiliation.</w:t>
      </w:r>
    </w:p>
    <w:p w14:paraId="6E2AF69A" w14:textId="77777777" w:rsidR="002A0E50" w:rsidRPr="00DA0FA5" w:rsidRDefault="002A0E50" w:rsidP="00DA0FA5">
      <w:pPr>
        <w:spacing w:line="276" w:lineRule="auto"/>
        <w:rPr>
          <w:b/>
          <w:u w:val="single"/>
        </w:rPr>
      </w:pPr>
    </w:p>
    <w:p w14:paraId="7BC78C3F" w14:textId="29EB7A2B" w:rsidR="00535DD7" w:rsidRPr="00DA0FA5" w:rsidRDefault="0060508D" w:rsidP="0060508D">
      <w:pPr>
        <w:pStyle w:val="Titre1"/>
        <w:pBdr>
          <w:bottom w:val="single" w:sz="18" w:space="0" w:color="auto"/>
        </w:pBdr>
        <w:rPr>
          <w:rFonts w:cs="Arial"/>
          <w:b w:val="0"/>
          <w:sz w:val="20"/>
          <w:szCs w:val="20"/>
          <w:u w:val="single"/>
        </w:rPr>
      </w:pPr>
      <w:bookmarkStart w:id="17" w:name="_Toc65074591"/>
      <w:r w:rsidRPr="0060508D">
        <w:t xml:space="preserve">Résiliation – </w:t>
      </w:r>
      <w:r>
        <w:t>A</w:t>
      </w:r>
      <w:r w:rsidRPr="0060508D">
        <w:t>rrêt de l’exécution des prestations</w:t>
      </w:r>
      <w:bookmarkEnd w:id="17"/>
      <w:r w:rsidRPr="0060508D">
        <w:t xml:space="preserve"> </w:t>
      </w:r>
    </w:p>
    <w:p w14:paraId="315C56E8" w14:textId="77777777" w:rsidR="00535DD7" w:rsidRPr="00DA0FA5" w:rsidRDefault="00535DD7" w:rsidP="00DA0FA5">
      <w:pPr>
        <w:spacing w:line="276" w:lineRule="auto"/>
        <w:rPr>
          <w:bCs/>
          <w:iCs/>
        </w:rPr>
      </w:pPr>
    </w:p>
    <w:p w14:paraId="3E7ECC3C" w14:textId="77777777" w:rsidR="00535DD7" w:rsidRPr="00DA0FA5" w:rsidRDefault="00535DD7" w:rsidP="00DA0FA5">
      <w:pPr>
        <w:spacing w:line="276" w:lineRule="auto"/>
        <w:rPr>
          <w:bCs/>
          <w:iCs/>
        </w:rPr>
      </w:pPr>
      <w:r w:rsidRPr="00DA0FA5">
        <w:rPr>
          <w:bCs/>
          <w:iCs/>
        </w:rPr>
        <w:t xml:space="preserve">Les cas de résiliation sont régis par le CCAG-FCS, et notamment par son article 41. </w:t>
      </w:r>
    </w:p>
    <w:p w14:paraId="216DFE5A" w14:textId="77777777" w:rsidR="00535DD7" w:rsidRPr="00DA0FA5" w:rsidRDefault="00535DD7" w:rsidP="00DA0FA5">
      <w:pPr>
        <w:spacing w:line="276" w:lineRule="auto"/>
        <w:rPr>
          <w:bCs/>
          <w:iCs/>
        </w:rPr>
      </w:pPr>
    </w:p>
    <w:p w14:paraId="13C39365" w14:textId="77777777" w:rsidR="00535DD7" w:rsidRPr="00DA0FA5" w:rsidRDefault="00535DD7" w:rsidP="00DA0FA5">
      <w:pPr>
        <w:spacing w:line="276" w:lineRule="auto"/>
        <w:rPr>
          <w:bCs/>
          <w:iCs/>
        </w:rPr>
      </w:pPr>
      <w:r w:rsidRPr="00DA0FA5">
        <w:rPr>
          <w:bCs/>
          <w:iCs/>
        </w:rPr>
        <w:t xml:space="preserve"> Les modalités sont les suivantes :</w:t>
      </w:r>
    </w:p>
    <w:p w14:paraId="50FA5538" w14:textId="77777777" w:rsidR="00535DD7" w:rsidRPr="00DA0FA5" w:rsidRDefault="00535DD7" w:rsidP="00DA0FA5">
      <w:pPr>
        <w:spacing w:line="276" w:lineRule="auto"/>
        <w:rPr>
          <w:bCs/>
          <w:iCs/>
        </w:rPr>
      </w:pPr>
    </w:p>
    <w:p w14:paraId="2EA422C8" w14:textId="59AEA6FD" w:rsidR="00535DD7" w:rsidRPr="0060508D" w:rsidRDefault="00535DD7" w:rsidP="0060508D">
      <w:pPr>
        <w:pStyle w:val="Titre2"/>
        <w:spacing w:before="0" w:after="0"/>
      </w:pPr>
      <w:r w:rsidRPr="0060508D">
        <w:t>Résiliation aux frais et risques du Titulaire</w:t>
      </w:r>
    </w:p>
    <w:p w14:paraId="69D71989" w14:textId="77777777" w:rsidR="00535DD7" w:rsidRPr="00DA0FA5" w:rsidRDefault="00535DD7" w:rsidP="00DA0FA5">
      <w:pPr>
        <w:spacing w:line="276" w:lineRule="auto"/>
        <w:rPr>
          <w:bCs/>
          <w:iCs/>
        </w:rPr>
      </w:pPr>
    </w:p>
    <w:p w14:paraId="7BFB9686" w14:textId="77777777" w:rsidR="00535DD7" w:rsidRPr="00DA0FA5" w:rsidRDefault="00535DD7" w:rsidP="00DA0FA5">
      <w:pPr>
        <w:spacing w:line="276" w:lineRule="auto"/>
        <w:rPr>
          <w:bCs/>
          <w:iCs/>
        </w:rPr>
      </w:pPr>
      <w:r w:rsidRPr="00DA0FA5">
        <w:rPr>
          <w:bCs/>
          <w:iCs/>
        </w:rPr>
        <w:t>En complément des dispositions de l’article 45 du CCAG-FCS, lequel s’applique sans dérogation, les excédents résultant de la passation d'un autre marché sont prélevés sur les sommes qui peuvent être dues à l'entrepreneur sans préjudices des droits à exercer contre lui en cas d'insuffisance. Les diminutions éventuelles des dépenses restent acquises au Pouvoir adjudicateur.</w:t>
      </w:r>
    </w:p>
    <w:p w14:paraId="7DCA993F" w14:textId="77777777" w:rsidR="00535DD7" w:rsidRPr="00DA0FA5" w:rsidRDefault="00535DD7" w:rsidP="00DA0FA5">
      <w:pPr>
        <w:spacing w:line="276" w:lineRule="auto"/>
        <w:rPr>
          <w:bCs/>
          <w:iCs/>
        </w:rPr>
      </w:pPr>
    </w:p>
    <w:p w14:paraId="60660EC7" w14:textId="77777777" w:rsidR="00535DD7" w:rsidRPr="00DA0FA5" w:rsidRDefault="00535DD7" w:rsidP="00DA0FA5">
      <w:pPr>
        <w:spacing w:line="276" w:lineRule="auto"/>
        <w:rPr>
          <w:bCs/>
          <w:iCs/>
        </w:rPr>
      </w:pPr>
      <w:r w:rsidRPr="00DA0FA5">
        <w:rPr>
          <w:bCs/>
          <w:iCs/>
        </w:rPr>
        <w:t xml:space="preserve">Les excédents sont réputés comprendre les frais de lancement de la nouvelle consultation (notamment les frais de publication), le surcoût résultant de la passation du marché de substitution déterminé par la différence entre le montant notifié du nouveau marché et le montant des services (forfait) restant à réaliser tels qu'arrêté dans le décompte de résiliation. </w:t>
      </w:r>
    </w:p>
    <w:p w14:paraId="4651E31A" w14:textId="77777777" w:rsidR="00535DD7" w:rsidRPr="00DA0FA5" w:rsidRDefault="00535DD7" w:rsidP="00DA0FA5">
      <w:pPr>
        <w:spacing w:line="276" w:lineRule="auto"/>
        <w:rPr>
          <w:bCs/>
          <w:iCs/>
        </w:rPr>
      </w:pPr>
    </w:p>
    <w:p w14:paraId="4E822B1F" w14:textId="77777777" w:rsidR="00535DD7" w:rsidRPr="00DA0FA5" w:rsidRDefault="00535DD7" w:rsidP="00DA0FA5">
      <w:pPr>
        <w:spacing w:line="276" w:lineRule="auto"/>
        <w:rPr>
          <w:bCs/>
          <w:iCs/>
        </w:rPr>
      </w:pPr>
      <w:r w:rsidRPr="00DA0FA5">
        <w:rPr>
          <w:bCs/>
          <w:iCs/>
        </w:rPr>
        <w:t>Le cas échéant, un titre de recette sera émis si les surcoûts ne peuvent entièrement être prélevés sur les sommes restant à régler au Titulaire.</w:t>
      </w:r>
    </w:p>
    <w:p w14:paraId="72BD1375" w14:textId="77777777" w:rsidR="00535DD7" w:rsidRPr="00DA0FA5" w:rsidRDefault="00535DD7" w:rsidP="00DA0FA5">
      <w:pPr>
        <w:spacing w:line="276" w:lineRule="auto"/>
        <w:rPr>
          <w:bCs/>
          <w:iCs/>
        </w:rPr>
      </w:pPr>
    </w:p>
    <w:p w14:paraId="5AA06F7B" w14:textId="1C490C82" w:rsidR="00535DD7" w:rsidRPr="0060508D" w:rsidRDefault="00535DD7" w:rsidP="0060508D">
      <w:pPr>
        <w:pStyle w:val="Titre2"/>
        <w:spacing w:before="0" w:after="0"/>
      </w:pPr>
      <w:r w:rsidRPr="0060508D">
        <w:t xml:space="preserve">Autres cas de résiliation aux torts du Titulaire </w:t>
      </w:r>
    </w:p>
    <w:p w14:paraId="57E1A4D0" w14:textId="77777777" w:rsidR="00535DD7" w:rsidRPr="00DA0FA5" w:rsidRDefault="00535DD7" w:rsidP="00DA0FA5">
      <w:pPr>
        <w:spacing w:line="276" w:lineRule="auto"/>
        <w:rPr>
          <w:bCs/>
          <w:iCs/>
        </w:rPr>
      </w:pPr>
    </w:p>
    <w:p w14:paraId="067CA552" w14:textId="77777777" w:rsidR="00535DD7" w:rsidRPr="00DA0FA5" w:rsidRDefault="00535DD7" w:rsidP="00DA0FA5">
      <w:pPr>
        <w:spacing w:line="276" w:lineRule="auto"/>
        <w:rPr>
          <w:bCs/>
          <w:iCs/>
        </w:rPr>
      </w:pPr>
      <w:r w:rsidRPr="00DA0FA5">
        <w:rPr>
          <w:bCs/>
          <w:iCs/>
        </w:rPr>
        <w:t xml:space="preserve">En cas d'inexactitude des renseignements produits à l'appui de sa candidature ou d'absence totale ou partielle des documents concernant le travail dissimulé la résiliation est prononcée. Le Titulaire doit veiller au respect scrupuleux des dispositions de la loi n° 2008-496 du 27 mai 2008 portant diverses dispositions d'adaptation au droit communautaire dans le domaine de la lutte contre les discriminations. Toute condamnation du Titulaire en sa qualité de personne morale ou de personne physique peut entraîner la résiliation du présent marché après mise en demeure restée infructueuse dans le délai d'un mois. Dans ce cas aucune indemnité ne sera versée. </w:t>
      </w:r>
    </w:p>
    <w:p w14:paraId="5F7ECE5C" w14:textId="77777777" w:rsidR="00535DD7" w:rsidRPr="0060508D" w:rsidRDefault="00535DD7" w:rsidP="0060508D">
      <w:pPr>
        <w:pStyle w:val="Titre2"/>
        <w:numPr>
          <w:ilvl w:val="0"/>
          <w:numId w:val="0"/>
        </w:numPr>
        <w:spacing w:before="0" w:after="0"/>
      </w:pPr>
    </w:p>
    <w:p w14:paraId="1EBF82DB" w14:textId="1D82DD04" w:rsidR="00535DD7" w:rsidRPr="0060508D" w:rsidRDefault="00535DD7" w:rsidP="0060508D">
      <w:pPr>
        <w:pStyle w:val="Titre2"/>
        <w:spacing w:before="0" w:after="0"/>
      </w:pPr>
      <w:r w:rsidRPr="0060508D">
        <w:t xml:space="preserve">Résiliation du fait du Pouvoir adjudicateur </w:t>
      </w:r>
    </w:p>
    <w:p w14:paraId="340BC076" w14:textId="77777777" w:rsidR="00535DD7" w:rsidRPr="00DA0FA5" w:rsidRDefault="00535DD7" w:rsidP="00DA0FA5">
      <w:pPr>
        <w:spacing w:line="276" w:lineRule="auto"/>
        <w:rPr>
          <w:bCs/>
          <w:iCs/>
        </w:rPr>
      </w:pPr>
    </w:p>
    <w:p w14:paraId="41E32B7C" w14:textId="17F891D0" w:rsidR="00535DD7" w:rsidRPr="00DA0FA5" w:rsidRDefault="00535DD7" w:rsidP="00DA0FA5">
      <w:pPr>
        <w:spacing w:line="276" w:lineRule="auto"/>
        <w:rPr>
          <w:bCs/>
          <w:iCs/>
        </w:rPr>
      </w:pPr>
      <w:r w:rsidRPr="00DA0FA5">
        <w:rPr>
          <w:bCs/>
          <w:iCs/>
        </w:rPr>
        <w:t>À l'exception des cas de résiliation énumérés au CCAG et du cas prévu au 1</w:t>
      </w:r>
      <w:r w:rsidR="0060508D">
        <w:rPr>
          <w:bCs/>
          <w:iCs/>
        </w:rPr>
        <w:t>9</w:t>
      </w:r>
      <w:r w:rsidRPr="00DA0FA5">
        <w:rPr>
          <w:bCs/>
          <w:iCs/>
        </w:rPr>
        <w:t xml:space="preserve">.2 ci-dessus, une indemnité de résiliation est versée au Titulaire. </w:t>
      </w:r>
    </w:p>
    <w:p w14:paraId="43080BDD" w14:textId="77777777" w:rsidR="00535DD7" w:rsidRPr="00DA0FA5" w:rsidRDefault="00535DD7" w:rsidP="00DA0FA5">
      <w:pPr>
        <w:spacing w:line="276" w:lineRule="auto"/>
        <w:rPr>
          <w:bCs/>
          <w:iCs/>
        </w:rPr>
      </w:pPr>
    </w:p>
    <w:p w14:paraId="26BBF2A1" w14:textId="77777777" w:rsidR="00535DD7" w:rsidRPr="00DA0FA5" w:rsidRDefault="00535DD7" w:rsidP="00DA0FA5">
      <w:pPr>
        <w:spacing w:line="276" w:lineRule="auto"/>
        <w:rPr>
          <w:bCs/>
          <w:iCs/>
        </w:rPr>
      </w:pPr>
      <w:r w:rsidRPr="00DA0FA5">
        <w:rPr>
          <w:bCs/>
          <w:iCs/>
        </w:rPr>
        <w:lastRenderedPageBreak/>
        <w:t>En cas de résiliation pour motif d'intérêt général, par dérogation à l'article 42 du CCAG-FCS, son montant est déterminé par accord entre les parties, dans le délai de 6 mois suivant la date de la résiliation du marché, sur justificatifs fournis par le Titulaire, dans la limite de 2 % du montant restant à exécuter.</w:t>
      </w:r>
    </w:p>
    <w:p w14:paraId="1357E00F" w14:textId="77777777" w:rsidR="00535DD7" w:rsidRPr="00DA0FA5" w:rsidRDefault="00535DD7" w:rsidP="00DA0FA5">
      <w:pPr>
        <w:spacing w:line="276" w:lineRule="auto"/>
        <w:rPr>
          <w:bCs/>
          <w:iCs/>
        </w:rPr>
      </w:pPr>
    </w:p>
    <w:p w14:paraId="2D3B638F" w14:textId="77777777" w:rsidR="00535DD7" w:rsidRPr="00DA0FA5" w:rsidRDefault="00535DD7" w:rsidP="00DA0FA5">
      <w:pPr>
        <w:spacing w:line="276" w:lineRule="auto"/>
        <w:rPr>
          <w:bCs/>
          <w:iCs/>
        </w:rPr>
      </w:pPr>
      <w:r w:rsidRPr="00DA0FA5">
        <w:rPr>
          <w:bCs/>
          <w:iCs/>
        </w:rPr>
        <w:t xml:space="preserve">Si aucun accord n'est intervenu entre les parties à l'expiration de ce délai, le montant de l'indemnité est déterminé par la personne publique et notifié dans un délai de trois (3) mois. </w:t>
      </w:r>
    </w:p>
    <w:p w14:paraId="5A67430F" w14:textId="77777777" w:rsidR="00535DD7" w:rsidRPr="00DA0FA5" w:rsidRDefault="00535DD7" w:rsidP="00DA0FA5">
      <w:pPr>
        <w:spacing w:line="276" w:lineRule="auto"/>
        <w:rPr>
          <w:bCs/>
          <w:iCs/>
        </w:rPr>
      </w:pPr>
    </w:p>
    <w:p w14:paraId="468475AF" w14:textId="77777777" w:rsidR="00535DD7" w:rsidRPr="00DA0FA5" w:rsidRDefault="00535DD7" w:rsidP="00DA0FA5">
      <w:pPr>
        <w:spacing w:line="276" w:lineRule="auto"/>
        <w:rPr>
          <w:bCs/>
          <w:iCs/>
        </w:rPr>
      </w:pPr>
      <w:r w:rsidRPr="00DA0FA5">
        <w:rPr>
          <w:bCs/>
          <w:iCs/>
        </w:rPr>
        <w:t>Si le pouvoir adjudicateur n'a pas notifié sa décision fixant le montant de l'indemnité due, ou si un accord n'est pas intervenu à l'expiration de ce délai de trois mois, des intérêts moratoires commencent à courir et sont acquis de plein droit au Titulaire du présent marché.</w:t>
      </w:r>
    </w:p>
    <w:p w14:paraId="62A38F3E" w14:textId="77777777" w:rsidR="00535DD7" w:rsidRPr="00DA0FA5" w:rsidRDefault="00535DD7" w:rsidP="00DA0FA5">
      <w:pPr>
        <w:spacing w:line="276" w:lineRule="auto"/>
        <w:rPr>
          <w:bCs/>
          <w:iCs/>
        </w:rPr>
      </w:pPr>
    </w:p>
    <w:p w14:paraId="37BB211B" w14:textId="77777777" w:rsidR="00535DD7" w:rsidRPr="00DA0FA5" w:rsidRDefault="00535DD7" w:rsidP="00DA0FA5">
      <w:pPr>
        <w:spacing w:line="276" w:lineRule="auto"/>
        <w:rPr>
          <w:bCs/>
          <w:iCs/>
        </w:rPr>
      </w:pPr>
      <w:r w:rsidRPr="00DA0FA5">
        <w:rPr>
          <w:bCs/>
          <w:iCs/>
        </w:rPr>
        <w:t>Ces intérêts, calculés sur la base de l'indemnité de résiliation restant à fixer, courent jusqu'à notification de la décision du pouvoir adjudicateur fixant le montant de l'indemnité de résiliation ou jusqu'à la conclusion d'un accord finalement intervenu entre les parties.</w:t>
      </w:r>
    </w:p>
    <w:p w14:paraId="12DDF4CC" w14:textId="77777777" w:rsidR="00CE6C86" w:rsidRPr="00DA0FA5" w:rsidRDefault="00CE6C86" w:rsidP="00DA0FA5">
      <w:pPr>
        <w:pStyle w:val="Corpsdetexte"/>
        <w:spacing w:line="276" w:lineRule="auto"/>
      </w:pPr>
    </w:p>
    <w:p w14:paraId="1110F531" w14:textId="15174D75" w:rsidR="00535DD7" w:rsidRPr="0060508D" w:rsidRDefault="0060508D" w:rsidP="0060508D">
      <w:pPr>
        <w:pStyle w:val="Titre1"/>
        <w:pBdr>
          <w:bottom w:val="single" w:sz="18" w:space="0" w:color="auto"/>
        </w:pBdr>
      </w:pPr>
      <w:r>
        <w:t>Litige</w:t>
      </w:r>
    </w:p>
    <w:p w14:paraId="529B0BFA" w14:textId="77777777" w:rsidR="00535DD7" w:rsidRPr="00266F13" w:rsidRDefault="00535DD7" w:rsidP="00DA0FA5">
      <w:pPr>
        <w:pStyle w:val="Corpsdetexte"/>
        <w:spacing w:line="276" w:lineRule="auto"/>
        <w:rPr>
          <w:b/>
        </w:rPr>
      </w:pPr>
    </w:p>
    <w:p w14:paraId="212751FC" w14:textId="77777777" w:rsidR="00535DD7" w:rsidRPr="00266F13" w:rsidRDefault="00535DD7" w:rsidP="00DA0FA5">
      <w:pPr>
        <w:pStyle w:val="Corpsdetexte"/>
        <w:spacing w:line="276" w:lineRule="auto"/>
        <w:rPr>
          <w:bCs/>
          <w:iCs/>
        </w:rPr>
      </w:pPr>
      <w:r w:rsidRPr="00266F13">
        <w:rPr>
          <w:bCs/>
          <w:iCs/>
        </w:rPr>
        <w:t>En cas de litige né de l’exécution ou de l’interprétation du marché, le Titulaire adresse au pouvoir adjudicateur un recours gracieux.</w:t>
      </w:r>
    </w:p>
    <w:p w14:paraId="7C80F40E" w14:textId="77777777" w:rsidR="00535DD7" w:rsidRPr="00266F13" w:rsidRDefault="00535DD7" w:rsidP="00DA0FA5">
      <w:pPr>
        <w:pStyle w:val="Corpsdetexte"/>
        <w:spacing w:line="276" w:lineRule="auto"/>
        <w:rPr>
          <w:bCs/>
          <w:iCs/>
        </w:rPr>
      </w:pPr>
    </w:p>
    <w:p w14:paraId="7A1FB02C" w14:textId="77777777" w:rsidR="00535DD7" w:rsidRPr="00266F13" w:rsidRDefault="00535DD7" w:rsidP="00DA0FA5">
      <w:pPr>
        <w:pStyle w:val="Corpsdetexte"/>
        <w:spacing w:line="276" w:lineRule="auto"/>
        <w:rPr>
          <w:bCs/>
          <w:iCs/>
        </w:rPr>
      </w:pPr>
      <w:r w:rsidRPr="00266F13">
        <w:rPr>
          <w:bCs/>
          <w:iCs/>
        </w:rPr>
        <w:t xml:space="preserve">Dans le cas où ce dernier ne serait pas satisfait, le Titulaire peut saisir la Commission consultative des règlements amiables. </w:t>
      </w:r>
    </w:p>
    <w:p w14:paraId="2CB68830" w14:textId="77777777" w:rsidR="00535DD7" w:rsidRPr="00266F13" w:rsidRDefault="00535DD7" w:rsidP="00DA0FA5">
      <w:pPr>
        <w:pStyle w:val="Corpsdetexte"/>
        <w:spacing w:line="276" w:lineRule="auto"/>
        <w:rPr>
          <w:bCs/>
          <w:iCs/>
        </w:rPr>
      </w:pPr>
    </w:p>
    <w:p w14:paraId="71936B2E" w14:textId="77777777" w:rsidR="00535DD7" w:rsidRPr="00266F13" w:rsidRDefault="00535DD7" w:rsidP="00DA0FA5">
      <w:pPr>
        <w:pStyle w:val="Corpsdetexte"/>
        <w:spacing w:line="276" w:lineRule="auto"/>
        <w:rPr>
          <w:bCs/>
          <w:iCs/>
        </w:rPr>
      </w:pPr>
      <w:r w:rsidRPr="00266F13">
        <w:rPr>
          <w:bCs/>
          <w:iCs/>
        </w:rPr>
        <w:t>Tout recours contentieux, qui doit être précédé d’un recours gracieux du Titulaire, est porté devant le tribunal administratif de Paris.</w:t>
      </w:r>
    </w:p>
    <w:p w14:paraId="6804F0B4" w14:textId="77777777" w:rsidR="005E7AC8" w:rsidRPr="00DA0FA5" w:rsidRDefault="005E7AC8" w:rsidP="00DA0FA5">
      <w:pPr>
        <w:pStyle w:val="Corpsdetexte"/>
        <w:spacing w:line="276" w:lineRule="auto"/>
        <w:rPr>
          <w:color w:val="FF00FF"/>
        </w:rPr>
      </w:pPr>
    </w:p>
    <w:p w14:paraId="3A458D69" w14:textId="1CBDEA1C" w:rsidR="00535DD7" w:rsidRPr="0060508D" w:rsidRDefault="0060508D" w:rsidP="0060508D">
      <w:pPr>
        <w:pStyle w:val="Titre1"/>
        <w:pBdr>
          <w:bottom w:val="single" w:sz="18" w:space="0" w:color="auto"/>
        </w:pBdr>
      </w:pPr>
      <w:r>
        <w:t>Clause de réexamen et marchés de prestations similaires</w:t>
      </w:r>
    </w:p>
    <w:p w14:paraId="194ECD7D" w14:textId="77777777" w:rsidR="00535DD7" w:rsidRPr="00DA0FA5" w:rsidRDefault="00535DD7" w:rsidP="00DA0FA5">
      <w:pPr>
        <w:spacing w:line="276" w:lineRule="auto"/>
        <w:rPr>
          <w:bCs/>
          <w:iCs/>
        </w:rPr>
      </w:pPr>
    </w:p>
    <w:p w14:paraId="7F2DEDCD" w14:textId="364009CA" w:rsidR="00535DD7" w:rsidRPr="0060508D" w:rsidRDefault="00535DD7" w:rsidP="0060508D">
      <w:pPr>
        <w:pStyle w:val="Titre2"/>
        <w:spacing w:before="0" w:after="0"/>
      </w:pPr>
      <w:r w:rsidRPr="0060508D">
        <w:t xml:space="preserve">Clause de réexamen </w:t>
      </w:r>
    </w:p>
    <w:p w14:paraId="2008D6EC" w14:textId="77777777" w:rsidR="00535DD7" w:rsidRPr="00DA0FA5" w:rsidRDefault="00535DD7" w:rsidP="00DA0FA5">
      <w:pPr>
        <w:pStyle w:val="En-tte"/>
        <w:spacing w:line="276" w:lineRule="auto"/>
        <w:rPr>
          <w:bCs/>
          <w:iCs/>
        </w:rPr>
      </w:pPr>
    </w:p>
    <w:p w14:paraId="204649E7" w14:textId="72C1AB17" w:rsidR="00535DD7" w:rsidRPr="00DA0FA5" w:rsidRDefault="00535DD7" w:rsidP="00DA0FA5">
      <w:pPr>
        <w:spacing w:line="276" w:lineRule="auto"/>
      </w:pPr>
      <w:r w:rsidRPr="00DA0FA5">
        <w:t xml:space="preserve">Conformément à l’article R.2194-1 du code de la commande publique, la présente clause de réexamen aurait vocation à être mise en œuvre par le pouvoir adjudicateur dès lors que les conditions d’exécution initiales du marché seraient amenées à évoluer.  </w:t>
      </w:r>
    </w:p>
    <w:p w14:paraId="438DDC50" w14:textId="77777777" w:rsidR="00535DD7" w:rsidRPr="00DA0FA5" w:rsidRDefault="00535DD7" w:rsidP="00DA0FA5">
      <w:pPr>
        <w:spacing w:line="276" w:lineRule="auto"/>
      </w:pPr>
    </w:p>
    <w:p w14:paraId="3449C826" w14:textId="77777777" w:rsidR="00535DD7" w:rsidRPr="00DA0FA5" w:rsidRDefault="00535DD7" w:rsidP="00DA0FA5">
      <w:pPr>
        <w:spacing w:line="276" w:lineRule="auto"/>
      </w:pPr>
      <w:r w:rsidRPr="00DA0FA5">
        <w:t xml:space="preserve">L’application de la présente clause de réexamen ne pourra en aucun cas conduire à un changement dans l’objet du marché. </w:t>
      </w:r>
    </w:p>
    <w:p w14:paraId="0D90208A" w14:textId="77777777" w:rsidR="00535DD7" w:rsidRPr="00DA0FA5" w:rsidRDefault="00535DD7" w:rsidP="00DA0FA5">
      <w:pPr>
        <w:spacing w:line="276" w:lineRule="auto"/>
      </w:pPr>
    </w:p>
    <w:p w14:paraId="6D3D1397" w14:textId="77777777" w:rsidR="00535DD7" w:rsidRPr="00DA0FA5" w:rsidRDefault="00535DD7" w:rsidP="00DA0FA5">
      <w:pPr>
        <w:spacing w:line="276" w:lineRule="auto"/>
      </w:pPr>
      <w:r w:rsidRPr="00DA0FA5">
        <w:t>La formulation de ces modifications par le Pouvoir adjudicateur donne lieu à l’établissement d’un avenant.</w:t>
      </w:r>
    </w:p>
    <w:p w14:paraId="5B25704E" w14:textId="77777777" w:rsidR="00535DD7" w:rsidRPr="00DA0FA5" w:rsidRDefault="00535DD7" w:rsidP="00DA0FA5">
      <w:pPr>
        <w:tabs>
          <w:tab w:val="center" w:pos="4819"/>
          <w:tab w:val="right" w:pos="9071"/>
        </w:tabs>
        <w:spacing w:line="276" w:lineRule="auto"/>
        <w:rPr>
          <w:bCs/>
          <w:iCs/>
        </w:rPr>
      </w:pPr>
    </w:p>
    <w:p w14:paraId="46524244" w14:textId="06BE7512" w:rsidR="00535DD7" w:rsidRPr="0060508D" w:rsidRDefault="00535DD7" w:rsidP="0060508D">
      <w:pPr>
        <w:pStyle w:val="Titre2"/>
        <w:spacing w:before="0" w:after="0"/>
      </w:pPr>
      <w:r w:rsidRPr="0060508D">
        <w:t xml:space="preserve">Marchés de prestations similaires </w:t>
      </w:r>
    </w:p>
    <w:p w14:paraId="5CC5140D" w14:textId="77777777" w:rsidR="00535DD7" w:rsidRPr="00DA0FA5" w:rsidRDefault="00535DD7" w:rsidP="00DA0FA5">
      <w:pPr>
        <w:tabs>
          <w:tab w:val="center" w:pos="4819"/>
          <w:tab w:val="right" w:pos="9071"/>
        </w:tabs>
        <w:spacing w:line="276" w:lineRule="auto"/>
        <w:rPr>
          <w:bCs/>
          <w:iCs/>
        </w:rPr>
      </w:pPr>
    </w:p>
    <w:p w14:paraId="0F9F1F67" w14:textId="203C566B" w:rsidR="00535DD7" w:rsidRPr="00DA0FA5" w:rsidRDefault="00535DD7" w:rsidP="00DA0FA5">
      <w:pPr>
        <w:tabs>
          <w:tab w:val="center" w:pos="4819"/>
        </w:tabs>
        <w:spacing w:line="276" w:lineRule="auto"/>
        <w:rPr>
          <w:bCs/>
          <w:iCs/>
        </w:rPr>
      </w:pPr>
      <w:r w:rsidRPr="00DA0FA5">
        <w:rPr>
          <w:bCs/>
          <w:iCs/>
        </w:rPr>
        <w:t xml:space="preserve">Conformément à l’article R. 2122-7 du Code de la commande publique, le Centre des Monuments Nationaux pourra passer un marché ayant pour objet la réalisation de prestations similaires à celles qui sont confiées au titulaire du présent marché. Si un nouveau marché devait être passé, la durée au sein de laquelle ce marché pourrait être conclu ne saurait dépasser 3 ans à compter de la notification du présent marché.  </w:t>
      </w:r>
    </w:p>
    <w:p w14:paraId="45CC0EF4" w14:textId="77607E00" w:rsidR="00E0121E" w:rsidRDefault="00E0121E" w:rsidP="0060508D">
      <w:pPr>
        <w:pStyle w:val="Titre1"/>
        <w:numPr>
          <w:ilvl w:val="0"/>
          <w:numId w:val="0"/>
        </w:numPr>
        <w:pBdr>
          <w:bottom w:val="none" w:sz="0" w:space="0" w:color="auto"/>
        </w:pBdr>
      </w:pPr>
    </w:p>
    <w:p w14:paraId="5BC86459" w14:textId="77777777" w:rsidR="0060508D" w:rsidRPr="0060508D" w:rsidRDefault="0060508D" w:rsidP="0060508D">
      <w:pPr>
        <w:rPr>
          <w:lang w:val="x-none" w:eastAsia="x-none"/>
        </w:rPr>
      </w:pPr>
    </w:p>
    <w:p w14:paraId="7AB323EF" w14:textId="0F7E9166" w:rsidR="00E0121E" w:rsidRPr="0060508D" w:rsidRDefault="0060508D" w:rsidP="0060508D">
      <w:pPr>
        <w:pStyle w:val="Titre1"/>
        <w:pBdr>
          <w:bottom w:val="single" w:sz="18" w:space="0" w:color="auto"/>
        </w:pBdr>
      </w:pPr>
      <w:r>
        <w:lastRenderedPageBreak/>
        <w:t>Attestation de régularité</w:t>
      </w:r>
    </w:p>
    <w:p w14:paraId="45767CA3" w14:textId="77777777" w:rsidR="00E0121E" w:rsidRPr="00DA0FA5" w:rsidRDefault="00E0121E" w:rsidP="00DA0FA5">
      <w:pPr>
        <w:spacing w:line="276" w:lineRule="auto"/>
        <w:rPr>
          <w:bCs/>
          <w:iCs/>
        </w:rPr>
      </w:pPr>
    </w:p>
    <w:p w14:paraId="6D9859F2" w14:textId="77777777" w:rsidR="00E0121E" w:rsidRPr="00DA0FA5" w:rsidRDefault="00E0121E" w:rsidP="00DA0FA5">
      <w:pPr>
        <w:spacing w:line="276" w:lineRule="auto"/>
        <w:rPr>
          <w:bCs/>
          <w:iCs/>
        </w:rPr>
      </w:pPr>
      <w:r w:rsidRPr="00DA0FA5">
        <w:rPr>
          <w:bCs/>
          <w:iCs/>
        </w:rPr>
        <w:t>Le titulaire remet :</w:t>
      </w:r>
    </w:p>
    <w:p w14:paraId="08BF85DD" w14:textId="77777777" w:rsidR="00E0121E" w:rsidRPr="00DA0FA5" w:rsidRDefault="00E0121E" w:rsidP="00DA0FA5">
      <w:pPr>
        <w:spacing w:line="276" w:lineRule="auto"/>
        <w:rPr>
          <w:bCs/>
          <w:iCs/>
        </w:rPr>
      </w:pPr>
    </w:p>
    <w:p w14:paraId="367F26F5" w14:textId="77777777" w:rsidR="00E0121E" w:rsidRPr="00DA0FA5" w:rsidRDefault="00E0121E" w:rsidP="00DA0FA5">
      <w:pPr>
        <w:spacing w:line="276" w:lineRule="auto"/>
        <w:rPr>
          <w:bCs/>
          <w:iCs/>
        </w:rPr>
      </w:pPr>
      <w:r w:rsidRPr="00DA0FA5">
        <w:rPr>
          <w:bCs/>
          <w:iCs/>
        </w:rPr>
        <w:t>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47065D45" w14:textId="77777777" w:rsidR="00E0121E" w:rsidRPr="00DA0FA5" w:rsidRDefault="00E0121E" w:rsidP="00DA0FA5">
      <w:pPr>
        <w:spacing w:line="276" w:lineRule="auto"/>
        <w:rPr>
          <w:bCs/>
          <w:iCs/>
        </w:rPr>
      </w:pPr>
    </w:p>
    <w:p w14:paraId="5A34F8DB" w14:textId="77777777" w:rsidR="00E0121E" w:rsidRPr="00DA0FA5" w:rsidRDefault="00E0121E" w:rsidP="00DA0FA5">
      <w:pPr>
        <w:spacing w:line="276" w:lineRule="auto"/>
        <w:rPr>
          <w:bCs/>
          <w:iCs/>
        </w:rPr>
      </w:pPr>
      <w:r w:rsidRPr="00DA0FA5">
        <w:rPr>
          <w:bCs/>
          <w:iCs/>
        </w:rPr>
        <w:t>Une attestation délivrée par l'administration sociale compétente, établissant que le titulaire est à jour de ses obligations sociales et fiscales datant de moins de 6 mois.</w:t>
      </w:r>
    </w:p>
    <w:p w14:paraId="3D3BCCC4" w14:textId="77777777" w:rsidR="00E0121E" w:rsidRPr="00DA0FA5" w:rsidRDefault="00E0121E" w:rsidP="00DA0FA5">
      <w:pPr>
        <w:spacing w:line="276" w:lineRule="auto"/>
        <w:rPr>
          <w:bCs/>
          <w:iCs/>
        </w:rPr>
      </w:pPr>
    </w:p>
    <w:p w14:paraId="3A2B4190" w14:textId="77777777" w:rsidR="00E0121E" w:rsidRPr="00DA0FA5" w:rsidRDefault="00E0121E" w:rsidP="00DA0FA5">
      <w:pPr>
        <w:spacing w:line="276" w:lineRule="auto"/>
        <w:rPr>
          <w:bCs/>
          <w:iCs/>
        </w:rPr>
      </w:pPr>
      <w:r w:rsidRPr="00DA0FA5">
        <w:rPr>
          <w:bCs/>
          <w:iCs/>
        </w:rPr>
        <w:t>Les pièces et attestations mentionnées ci-dessus sont déposées par le titulaire sur la plateforme en ligne mise à disposition gratuitement, à l’adresse suivante :</w:t>
      </w:r>
    </w:p>
    <w:p w14:paraId="287EFA4B" w14:textId="77777777" w:rsidR="00E0121E" w:rsidRPr="00DA0FA5" w:rsidRDefault="00E0121E" w:rsidP="00DA0FA5">
      <w:pPr>
        <w:spacing w:line="276" w:lineRule="auto"/>
        <w:rPr>
          <w:bCs/>
          <w:iCs/>
        </w:rPr>
      </w:pPr>
    </w:p>
    <w:p w14:paraId="2A54E5F1" w14:textId="77777777" w:rsidR="00E0121E" w:rsidRPr="00DA0FA5" w:rsidRDefault="00E0121E" w:rsidP="00DA0FA5">
      <w:pPr>
        <w:spacing w:line="276" w:lineRule="auto"/>
        <w:rPr>
          <w:bCs/>
          <w:iCs/>
        </w:rPr>
      </w:pPr>
      <w:hyperlink r:id="rId11" w:history="1">
        <w:r w:rsidRPr="00DA0FA5">
          <w:rPr>
            <w:bCs/>
            <w:iCs/>
          </w:rPr>
          <w:t>http://www.e-attestations.com</w:t>
        </w:r>
      </w:hyperlink>
    </w:p>
    <w:p w14:paraId="20931062" w14:textId="77777777" w:rsidR="005E7AC8" w:rsidRPr="00DA0FA5" w:rsidRDefault="005E7AC8" w:rsidP="00DA0FA5">
      <w:pPr>
        <w:pStyle w:val="Corpsdetexte"/>
        <w:spacing w:line="276" w:lineRule="auto"/>
        <w:rPr>
          <w:color w:val="FF00FF"/>
        </w:rPr>
      </w:pPr>
    </w:p>
    <w:p w14:paraId="44E83972" w14:textId="26A00179" w:rsidR="002A0E50" w:rsidRPr="0060508D" w:rsidRDefault="0060508D" w:rsidP="0060508D">
      <w:pPr>
        <w:pStyle w:val="Titre1"/>
        <w:pBdr>
          <w:bottom w:val="single" w:sz="18" w:space="0" w:color="auto"/>
        </w:pBdr>
      </w:pPr>
      <w:r>
        <w:t>Dérogation au CCAG-FCS</w:t>
      </w:r>
    </w:p>
    <w:p w14:paraId="1BF0ACF3" w14:textId="77777777" w:rsidR="002A0E50" w:rsidRPr="00DA0FA5" w:rsidRDefault="002A0E50" w:rsidP="00DA0FA5">
      <w:pPr>
        <w:spacing w:line="276" w:lineRule="auto"/>
        <w:rPr>
          <w:b/>
          <w:u w:val="single"/>
        </w:rPr>
      </w:pPr>
    </w:p>
    <w:p w14:paraId="03650571" w14:textId="4D5E3D9F" w:rsidR="0060508D" w:rsidRDefault="00535DD7" w:rsidP="00266F13">
      <w:pPr>
        <w:pStyle w:val="Corpsdetexte"/>
        <w:spacing w:line="276" w:lineRule="auto"/>
      </w:pPr>
      <w:r w:rsidRPr="00DA0FA5">
        <w:t xml:space="preserve">Par dérogation à l’article 1.2 </w:t>
      </w:r>
      <w:r w:rsidR="00E0121E" w:rsidRPr="00DA0FA5">
        <w:t xml:space="preserve">du CCAG-FCS, le présent AE-CCP ne récapitule pas les articles du CCAG-FCS auxquels il déroge. </w:t>
      </w:r>
    </w:p>
    <w:p w14:paraId="64B51058" w14:textId="431C8C3E" w:rsidR="0097748E" w:rsidRPr="00266F13" w:rsidRDefault="0060508D" w:rsidP="0060508D">
      <w:pPr>
        <w:autoSpaceDE/>
        <w:autoSpaceDN/>
        <w:adjustRightInd/>
        <w:jc w:val="left"/>
      </w:pPr>
      <w:r>
        <w:br w:type="page"/>
      </w:r>
    </w:p>
    <w:p w14:paraId="58FE920C" w14:textId="5945FF9D" w:rsidR="00E8093F" w:rsidRPr="0060508D" w:rsidRDefault="00E8093F" w:rsidP="0060508D">
      <w:pPr>
        <w:pStyle w:val="Titre1"/>
        <w:pBdr>
          <w:bottom w:val="single" w:sz="18" w:space="0" w:color="auto"/>
        </w:pBdr>
      </w:pPr>
      <w:r w:rsidRPr="0060508D">
        <w:lastRenderedPageBreak/>
        <w:t>S</w:t>
      </w:r>
      <w:r w:rsidR="0060508D">
        <w:t>ignatures</w:t>
      </w:r>
    </w:p>
    <w:p w14:paraId="3935C57B" w14:textId="77777777" w:rsidR="00E8093F" w:rsidRPr="00DA0FA5" w:rsidRDefault="00E8093F" w:rsidP="00DA0FA5">
      <w:pPr>
        <w:spacing w:line="276" w:lineRule="auto"/>
        <w:rPr>
          <w:bCs/>
          <w:iCs/>
        </w:rPr>
      </w:pPr>
    </w:p>
    <w:p w14:paraId="5EE5C178" w14:textId="77777777" w:rsidR="00E8093F" w:rsidRPr="00DA0FA5" w:rsidRDefault="00E8093F" w:rsidP="00DA0FA5">
      <w:pPr>
        <w:spacing w:line="276" w:lineRule="auto"/>
        <w:rPr>
          <w:bCs/>
          <w:iCs/>
        </w:rPr>
      </w:pPr>
      <w:r w:rsidRPr="00DA0FA5">
        <w:rPr>
          <w:bCs/>
          <w:iCs/>
        </w:rPr>
        <w:t>La signature du présent document vaut signature des pièces remises par le soumissionnaire que le Pouvoir adjudicateur décide de rendre contractuelles.</w:t>
      </w:r>
    </w:p>
    <w:p w14:paraId="2F3C04DE" w14:textId="77777777" w:rsidR="00E8093F" w:rsidRPr="00DA0FA5" w:rsidRDefault="00E8093F" w:rsidP="00DA0FA5">
      <w:pPr>
        <w:spacing w:line="276" w:lineRule="auto"/>
        <w:rPr>
          <w:bCs/>
          <w:iCs/>
        </w:rPr>
      </w:pPr>
    </w:p>
    <w:p w14:paraId="2C937E2F" w14:textId="77777777" w:rsidR="00E8093F" w:rsidRPr="00DA0FA5" w:rsidRDefault="00E8093F" w:rsidP="00DA0FA5">
      <w:pPr>
        <w:spacing w:line="276" w:lineRule="auto"/>
        <w:rPr>
          <w:bCs/>
          <w:iCs/>
        </w:rPr>
      </w:pPr>
      <w:r w:rsidRPr="00DA0FA5">
        <w:rPr>
          <w:bCs/>
          <w:iCs/>
        </w:rPr>
        <w:t xml:space="preserve"> Après avoir pris connaissance des documents constitutifs du dossier de marché : </w:t>
      </w:r>
    </w:p>
    <w:p w14:paraId="315C9A21" w14:textId="77777777" w:rsidR="00E8093F" w:rsidRPr="00DA0FA5" w:rsidRDefault="00E8093F" w:rsidP="00DA0FA5">
      <w:pPr>
        <w:spacing w:line="276" w:lineRule="auto"/>
        <w:rPr>
          <w:bCs/>
          <w:iCs/>
        </w:rPr>
      </w:pPr>
    </w:p>
    <w:p w14:paraId="4891C1A6" w14:textId="77777777" w:rsidR="00E8093F" w:rsidRPr="00DA0FA5" w:rsidRDefault="00E8093F" w:rsidP="001411D5">
      <w:pPr>
        <w:numPr>
          <w:ilvl w:val="0"/>
          <w:numId w:val="9"/>
        </w:numPr>
        <w:spacing w:line="276" w:lineRule="auto"/>
        <w:contextualSpacing/>
        <w:rPr>
          <w:bCs/>
          <w:iCs/>
        </w:rPr>
      </w:pPr>
      <w:r w:rsidRPr="00DA0FA5">
        <w:rPr>
          <w:bCs/>
          <w:iCs/>
        </w:rPr>
        <w:t xml:space="preserve">Je m'engage, </w:t>
      </w:r>
    </w:p>
    <w:p w14:paraId="1ABED918" w14:textId="77777777" w:rsidR="00E8093F" w:rsidRPr="00DA0FA5" w:rsidRDefault="00E8093F" w:rsidP="001411D5">
      <w:pPr>
        <w:numPr>
          <w:ilvl w:val="0"/>
          <w:numId w:val="9"/>
        </w:numPr>
        <w:spacing w:line="276" w:lineRule="auto"/>
        <w:contextualSpacing/>
        <w:rPr>
          <w:bCs/>
          <w:iCs/>
        </w:rPr>
      </w:pPr>
      <w:r w:rsidRPr="00DA0FA5">
        <w:rPr>
          <w:bCs/>
          <w:iCs/>
        </w:rPr>
        <w:t xml:space="preserve">J'engage le groupement dont je suis mandataire, </w:t>
      </w:r>
    </w:p>
    <w:p w14:paraId="269B34C1" w14:textId="77777777" w:rsidR="00E8093F" w:rsidRPr="00DA0FA5" w:rsidRDefault="00E8093F" w:rsidP="001411D5">
      <w:pPr>
        <w:numPr>
          <w:ilvl w:val="0"/>
          <w:numId w:val="9"/>
        </w:numPr>
        <w:spacing w:line="276" w:lineRule="auto"/>
        <w:contextualSpacing/>
        <w:rPr>
          <w:bCs/>
          <w:iCs/>
        </w:rPr>
      </w:pPr>
      <w:r w:rsidRPr="00DA0FA5">
        <w:rPr>
          <w:bCs/>
          <w:iCs/>
        </w:rPr>
        <w:t xml:space="preserve">L'ensemble des membres du groupement s'engagent, </w:t>
      </w:r>
    </w:p>
    <w:p w14:paraId="2B438B15" w14:textId="77777777" w:rsidR="00E8093F" w:rsidRPr="00DA0FA5" w:rsidRDefault="00E8093F" w:rsidP="00DA0FA5">
      <w:pPr>
        <w:spacing w:line="276" w:lineRule="auto"/>
        <w:rPr>
          <w:bCs/>
          <w:iCs/>
        </w:rPr>
      </w:pPr>
    </w:p>
    <w:p w14:paraId="593B7C98" w14:textId="77777777" w:rsidR="00E8093F" w:rsidRPr="00DA0FA5" w:rsidRDefault="00E8093F" w:rsidP="00DA0FA5">
      <w:pPr>
        <w:spacing w:line="276" w:lineRule="auto"/>
        <w:rPr>
          <w:bCs/>
          <w:iCs/>
        </w:rPr>
      </w:pPr>
      <w:proofErr w:type="gramStart"/>
      <w:r w:rsidRPr="00DA0FA5">
        <w:rPr>
          <w:bCs/>
          <w:iCs/>
        </w:rPr>
        <w:t>à</w:t>
      </w:r>
      <w:proofErr w:type="gramEnd"/>
      <w:r w:rsidRPr="00DA0FA5">
        <w:rPr>
          <w:bCs/>
          <w:iCs/>
        </w:rPr>
        <w:t xml:space="preserve"> exécuter les prestations demandées dans les conditions fixées aux pièces contractuelles. </w:t>
      </w:r>
    </w:p>
    <w:p w14:paraId="5A27B67F" w14:textId="77777777" w:rsidR="00E8093F" w:rsidRPr="00DA0FA5" w:rsidRDefault="00E8093F" w:rsidP="00DA0FA5">
      <w:pPr>
        <w:spacing w:line="276" w:lineRule="auto"/>
        <w:rPr>
          <w:bCs/>
          <w:iCs/>
        </w:rPr>
      </w:pPr>
    </w:p>
    <w:p w14:paraId="409119D4" w14:textId="77777777" w:rsidR="00E8093F" w:rsidRPr="00DA0FA5" w:rsidRDefault="00E8093F" w:rsidP="00DA0FA5">
      <w:pPr>
        <w:spacing w:line="276" w:lineRule="auto"/>
        <w:rPr>
          <w:bCs/>
          <w:iCs/>
        </w:rPr>
      </w:pPr>
      <w:proofErr w:type="gramStart"/>
      <w:r w:rsidRPr="00DA0FA5">
        <w:rPr>
          <w:bCs/>
          <w:iCs/>
        </w:rPr>
        <w:t>à</w:t>
      </w:r>
      <w:proofErr w:type="gramEnd"/>
      <w:r w:rsidRPr="00DA0FA5">
        <w:rPr>
          <w:bCs/>
          <w:iCs/>
        </w:rPr>
        <w:t xml:space="preserve"> respecter les dispositions de l'article L.1132-1 du code du Travail relatives à la non-discrimination au travail.</w:t>
      </w:r>
    </w:p>
    <w:p w14:paraId="19989EE1" w14:textId="77777777" w:rsidR="00E8093F" w:rsidRPr="00DA0FA5" w:rsidRDefault="00E8093F" w:rsidP="00DA0FA5">
      <w:pPr>
        <w:spacing w:line="276" w:lineRule="auto"/>
        <w:rPr>
          <w:bCs/>
          <w:iCs/>
        </w:rPr>
      </w:pPr>
    </w:p>
    <w:p w14:paraId="0F13CE72" w14:textId="77777777" w:rsidR="00E8093F" w:rsidRPr="00DA0FA5" w:rsidRDefault="00E8093F" w:rsidP="00DA0FA5">
      <w:pPr>
        <w:spacing w:line="276" w:lineRule="auto"/>
        <w:rPr>
          <w:bCs/>
          <w:iCs/>
        </w:rPr>
      </w:pPr>
      <w:proofErr w:type="gramStart"/>
      <w:r w:rsidRPr="00DA0FA5">
        <w:rPr>
          <w:bCs/>
          <w:iCs/>
        </w:rPr>
        <w:t>à</w:t>
      </w:r>
      <w:proofErr w:type="gramEnd"/>
      <w:r w:rsidRPr="00DA0FA5">
        <w:rPr>
          <w:bCs/>
          <w:iCs/>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5E3A171" w14:textId="77777777" w:rsidR="00E8093F" w:rsidRPr="00DA0FA5" w:rsidRDefault="00E8093F" w:rsidP="00DA0FA5">
      <w:pPr>
        <w:spacing w:line="276" w:lineRule="auto"/>
        <w:rPr>
          <w:lang w:eastAsia="ar-SA"/>
        </w:rPr>
      </w:pPr>
    </w:p>
    <w:p w14:paraId="08B51E1B" w14:textId="77777777" w:rsidR="00E8093F" w:rsidRPr="00DA0FA5" w:rsidRDefault="00E8093F" w:rsidP="00DA0FA5">
      <w:pPr>
        <w:spacing w:line="276" w:lineRule="auto"/>
        <w:rPr>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196"/>
      </w:tblGrid>
      <w:tr w:rsidR="00E8093F" w:rsidRPr="00DA0FA5" w14:paraId="5DD01CF2" w14:textId="77777777" w:rsidTr="00C41858">
        <w:trPr>
          <w:trHeight w:val="477"/>
          <w:jc w:val="center"/>
        </w:trPr>
        <w:tc>
          <w:tcPr>
            <w:tcW w:w="5000" w:type="pct"/>
            <w:shd w:val="clear" w:color="auto" w:fill="D9D9D9"/>
            <w:vAlign w:val="center"/>
          </w:tcPr>
          <w:p w14:paraId="2750B22D" w14:textId="77777777" w:rsidR="00E8093F" w:rsidRPr="00DA0FA5" w:rsidRDefault="00E8093F" w:rsidP="00DA0FA5">
            <w:pPr>
              <w:spacing w:line="276" w:lineRule="auto"/>
              <w:rPr>
                <w:b/>
                <w:bCs/>
                <w:lang w:eastAsia="ar-SA"/>
              </w:rPr>
            </w:pPr>
            <w:r w:rsidRPr="00DA0FA5">
              <w:rPr>
                <w:b/>
                <w:bCs/>
                <w:color w:val="000000"/>
              </w:rPr>
              <w:t>SIGNATURE DU CANDIDAT OU DES MEMBRES DU GROUPEMENT CANDIDAT</w:t>
            </w:r>
            <w:r w:rsidRPr="00DA0FA5">
              <w:rPr>
                <w:b/>
                <w:bCs/>
                <w:lang w:eastAsia="ar-SA"/>
              </w:rPr>
              <w:t xml:space="preserve"> </w:t>
            </w:r>
          </w:p>
        </w:tc>
      </w:tr>
      <w:tr w:rsidR="00E8093F" w:rsidRPr="00DA0FA5" w14:paraId="45DF76D0" w14:textId="77777777" w:rsidTr="00C41858">
        <w:trPr>
          <w:trHeight w:val="2262"/>
          <w:jc w:val="center"/>
        </w:trPr>
        <w:tc>
          <w:tcPr>
            <w:tcW w:w="5000" w:type="pct"/>
            <w:shd w:val="clear" w:color="auto" w:fill="FFFFFF"/>
            <w:vAlign w:val="center"/>
          </w:tcPr>
          <w:p w14:paraId="13F35D63" w14:textId="77777777" w:rsidR="00E8093F" w:rsidRPr="00DA0FA5" w:rsidRDefault="00E8093F" w:rsidP="00DA0FA5">
            <w:pPr>
              <w:spacing w:line="276" w:lineRule="auto"/>
              <w:rPr>
                <w:lang w:eastAsia="ar-SA"/>
              </w:rPr>
            </w:pPr>
            <w:r w:rsidRPr="00DA0FA5">
              <w:rPr>
                <w:bCs/>
                <w:lang w:eastAsia="ar-SA"/>
              </w:rPr>
              <w:t>A</w:t>
            </w:r>
            <w:r w:rsidRPr="00DA0FA5">
              <w:rPr>
                <w:lang w:eastAsia="ar-SA"/>
              </w:rPr>
              <w:t xml:space="preserve"> .................................., </w:t>
            </w:r>
            <w:r w:rsidRPr="00DA0FA5">
              <w:rPr>
                <w:bCs/>
                <w:lang w:eastAsia="ar-SA"/>
              </w:rPr>
              <w:t>le</w:t>
            </w:r>
            <w:r w:rsidRPr="00DA0FA5">
              <w:rPr>
                <w:lang w:eastAsia="ar-SA"/>
              </w:rPr>
              <w:t xml:space="preserve"> ...........................</w:t>
            </w:r>
          </w:p>
          <w:p w14:paraId="7A5260E6" w14:textId="77777777" w:rsidR="00E8093F" w:rsidRPr="00DA0FA5" w:rsidRDefault="00E8093F" w:rsidP="00DA0FA5">
            <w:pPr>
              <w:spacing w:line="276" w:lineRule="auto"/>
              <w:rPr>
                <w:lang w:eastAsia="ar-SA"/>
              </w:rPr>
            </w:pPr>
          </w:p>
          <w:p w14:paraId="455C51C3" w14:textId="77777777" w:rsidR="00E8093F" w:rsidRPr="00DA0FA5" w:rsidRDefault="00E8093F" w:rsidP="00DA0FA5">
            <w:pPr>
              <w:spacing w:line="276" w:lineRule="auto"/>
              <w:rPr>
                <w:lang w:eastAsia="ar-SA"/>
              </w:rPr>
            </w:pPr>
          </w:p>
          <w:p w14:paraId="01B98993" w14:textId="77777777" w:rsidR="00E8093F" w:rsidRPr="00DA0FA5" w:rsidRDefault="00E8093F" w:rsidP="00DA0FA5">
            <w:pPr>
              <w:spacing w:line="276" w:lineRule="auto"/>
              <w:rPr>
                <w:lang w:eastAsia="ar-SA"/>
              </w:rPr>
            </w:pPr>
          </w:p>
        </w:tc>
      </w:tr>
    </w:tbl>
    <w:p w14:paraId="28DDDC10" w14:textId="77777777" w:rsidR="00E8093F" w:rsidRPr="00DA0FA5" w:rsidRDefault="00E8093F" w:rsidP="00DA0FA5">
      <w:pPr>
        <w:spacing w:line="276" w:lineRule="auto"/>
        <w:rPr>
          <w:b/>
          <w:u w:val="single"/>
          <w:lang w:eastAsia="ar-SA"/>
        </w:rPr>
      </w:pPr>
    </w:p>
    <w:p w14:paraId="62501BC4" w14:textId="77777777" w:rsidR="00E8093F" w:rsidRPr="00DA0FA5" w:rsidRDefault="00E8093F" w:rsidP="00DA0FA5">
      <w:pPr>
        <w:spacing w:line="276" w:lineRule="auto"/>
      </w:pPr>
    </w:p>
    <w:p w14:paraId="364612C2" w14:textId="77777777" w:rsidR="00E8093F" w:rsidRPr="00DA0FA5" w:rsidRDefault="00E8093F" w:rsidP="00DA0FA5">
      <w:pPr>
        <w:spacing w:line="276" w:lineRule="auto"/>
      </w:pPr>
      <w:r w:rsidRPr="00DA0FA5">
        <w:t>ATTENTION : Si le présent acte d’engagement n’est pas signé par le représentant légal du candidat, le signataire doit obligatoirement produire avec le marché, un pouvoir daté et signé en original par le représentant légal l’autorisant à signer, -en son nom, tous les documents relatifs à l’offre.</w:t>
      </w:r>
    </w:p>
    <w:p w14:paraId="394A6D2D" w14:textId="77777777" w:rsidR="00E8093F" w:rsidRPr="00DA0FA5" w:rsidRDefault="00E8093F" w:rsidP="00DA0FA5">
      <w:pPr>
        <w:spacing w:line="276" w:lineRule="auto"/>
      </w:pPr>
    </w:p>
    <w:p w14:paraId="774B22DF" w14:textId="77777777" w:rsidR="00E8093F" w:rsidRPr="00DA0FA5" w:rsidRDefault="00E8093F" w:rsidP="00DA0FA5">
      <w:pPr>
        <w:spacing w:line="276" w:lineRule="auto"/>
      </w:pPr>
      <w:r w:rsidRPr="00DA0FA5">
        <w:t>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w:t>
      </w:r>
    </w:p>
    <w:p w14:paraId="1885C8D0" w14:textId="77777777" w:rsidR="00E8093F" w:rsidRPr="00DA0FA5" w:rsidRDefault="00E8093F" w:rsidP="00DA0FA5">
      <w:pPr>
        <w:spacing w:line="276" w:lineRule="auto"/>
        <w:rPr>
          <w:b/>
          <w:u w:val="single"/>
          <w:lang w:eastAsia="ar-SA"/>
        </w:rPr>
      </w:pPr>
      <w:r w:rsidRPr="00DA0FA5">
        <w:rPr>
          <w:b/>
          <w:u w:val="single"/>
          <w:lang w:eastAsia="ar-SA"/>
        </w:rPr>
        <w:br w:type="page"/>
      </w:r>
    </w:p>
    <w:p w14:paraId="5F759A85" w14:textId="77777777" w:rsidR="00E8093F" w:rsidRPr="00DA0FA5" w:rsidRDefault="00E8093F" w:rsidP="00DA0FA5">
      <w:pPr>
        <w:spacing w:line="276" w:lineRule="auto"/>
        <w:rPr>
          <w:b/>
          <w:u w:val="single"/>
          <w:lang w:eastAsia="ar-SA"/>
        </w:rPr>
      </w:pPr>
      <w:r w:rsidRPr="00DA0FA5">
        <w:rPr>
          <w:b/>
          <w:u w:val="single"/>
          <w:lang w:eastAsia="ar-SA"/>
        </w:rPr>
        <w:lastRenderedPageBreak/>
        <w:t>Partie réservée au Pouvoir adjudicateur</w:t>
      </w:r>
    </w:p>
    <w:p w14:paraId="3DB5BAAE" w14:textId="77777777" w:rsidR="00E8093F" w:rsidRPr="00DA0FA5" w:rsidRDefault="00E8093F" w:rsidP="00DA0FA5">
      <w:pPr>
        <w:spacing w:line="276" w:lineRule="auto"/>
        <w:rPr>
          <w:b/>
          <w:u w:val="single"/>
          <w:lang w:eastAsia="ar-SA"/>
        </w:rPr>
      </w:pPr>
    </w:p>
    <w:tbl>
      <w:tblPr>
        <w:tblStyle w:val="Grilledutableau3"/>
        <w:tblW w:w="9067" w:type="dxa"/>
        <w:tblLook w:val="04A0" w:firstRow="1" w:lastRow="0" w:firstColumn="1" w:lastColumn="0" w:noHBand="0" w:noVBand="1"/>
      </w:tblPr>
      <w:tblGrid>
        <w:gridCol w:w="9067"/>
      </w:tblGrid>
      <w:tr w:rsidR="00E8093F" w:rsidRPr="00DA0FA5" w14:paraId="23B82384" w14:textId="77777777" w:rsidTr="00C41858">
        <w:trPr>
          <w:trHeight w:val="612"/>
        </w:trPr>
        <w:tc>
          <w:tcPr>
            <w:tcW w:w="9067" w:type="dxa"/>
            <w:shd w:val="clear" w:color="auto" w:fill="D9D9D9" w:themeFill="background1" w:themeFillShade="D9"/>
            <w:vAlign w:val="center"/>
          </w:tcPr>
          <w:p w14:paraId="7FC7814B" w14:textId="77777777" w:rsidR="00E8093F" w:rsidRPr="00DA0FA5" w:rsidRDefault="00E8093F" w:rsidP="00DA0FA5">
            <w:pPr>
              <w:spacing w:line="276" w:lineRule="auto"/>
              <w:rPr>
                <w:b/>
              </w:rPr>
            </w:pPr>
            <w:r w:rsidRPr="00DA0FA5">
              <w:rPr>
                <w:b/>
                <w:bCs/>
                <w:color w:val="000000"/>
              </w:rPr>
              <w:t>DECISION DU POUVOIR ADJUDICATEUR</w:t>
            </w:r>
          </w:p>
        </w:tc>
      </w:tr>
      <w:tr w:rsidR="00E8093F" w:rsidRPr="00DA0FA5" w14:paraId="6AE2C42B" w14:textId="77777777" w:rsidTr="00C41858">
        <w:trPr>
          <w:trHeight w:val="4233"/>
        </w:trPr>
        <w:tc>
          <w:tcPr>
            <w:tcW w:w="9067" w:type="dxa"/>
          </w:tcPr>
          <w:p w14:paraId="6A374FCC" w14:textId="77777777" w:rsidR="00E8093F" w:rsidRPr="00DA0FA5" w:rsidRDefault="00E8093F" w:rsidP="00DA0FA5">
            <w:pPr>
              <w:spacing w:line="276" w:lineRule="auto"/>
              <w:rPr>
                <w:color w:val="000000"/>
              </w:rPr>
            </w:pPr>
          </w:p>
          <w:p w14:paraId="66FD44EF" w14:textId="77777777" w:rsidR="00E8093F" w:rsidRPr="00DA0FA5" w:rsidRDefault="00E8093F" w:rsidP="00DA0FA5">
            <w:pPr>
              <w:spacing w:line="276" w:lineRule="auto"/>
              <w:ind w:right="176"/>
              <w:rPr>
                <w:color w:val="000000"/>
              </w:rPr>
            </w:pPr>
            <w:r w:rsidRPr="00DA0FA5">
              <w:rPr>
                <w:color w:val="000000"/>
              </w:rPr>
              <w:t>Conformément à la décision du Pouvoir adjudicateur, la présente offre comprenant les services décrits dans les documents particuliers du marché est acceptée :</w:t>
            </w:r>
          </w:p>
          <w:p w14:paraId="1D4A8062" w14:textId="01AC1E8C" w:rsidR="00E8093F" w:rsidRPr="00DA0FA5" w:rsidRDefault="00E8093F" w:rsidP="001411D5">
            <w:pPr>
              <w:numPr>
                <w:ilvl w:val="0"/>
                <w:numId w:val="10"/>
              </w:numPr>
              <w:overflowPunct w:val="0"/>
              <w:spacing w:line="276" w:lineRule="auto"/>
              <w:ind w:right="176"/>
              <w:rPr>
                <w:color w:val="000000"/>
                <w:lang w:eastAsia="en-US"/>
              </w:rPr>
            </w:pPr>
            <w:r w:rsidRPr="00DA0FA5">
              <w:rPr>
                <w:color w:val="000000"/>
              </w:rPr>
              <w:t xml:space="preserve">Pour le prix global et forfaitaire figurant </w:t>
            </w:r>
            <w:r w:rsidR="0060508D">
              <w:rPr>
                <w:color w:val="000000"/>
              </w:rPr>
              <w:t xml:space="preserve">dans le présent </w:t>
            </w:r>
            <w:r w:rsidRPr="00DA0FA5">
              <w:rPr>
                <w:color w:val="000000"/>
              </w:rPr>
              <w:t xml:space="preserve">document ; </w:t>
            </w:r>
          </w:p>
          <w:p w14:paraId="4E2BF73C" w14:textId="7FD51C03" w:rsidR="00E8093F" w:rsidRPr="00DA0FA5" w:rsidRDefault="00E8093F" w:rsidP="001411D5">
            <w:pPr>
              <w:numPr>
                <w:ilvl w:val="0"/>
                <w:numId w:val="10"/>
              </w:numPr>
              <w:overflowPunct w:val="0"/>
              <w:spacing w:line="276" w:lineRule="auto"/>
              <w:ind w:right="176"/>
              <w:rPr>
                <w:color w:val="000000"/>
              </w:rPr>
            </w:pPr>
            <w:r w:rsidRPr="00DA0FA5">
              <w:rPr>
                <w:color w:val="000000"/>
              </w:rPr>
              <w:t xml:space="preserve">Pour les prix unitaires figurant dans le Bordereau des Prix Unitaires joint au marché, sans montant minimal, avec un montant maximal de commandes fixé à </w:t>
            </w:r>
            <w:r w:rsidR="00266F13">
              <w:rPr>
                <w:color w:val="000000"/>
              </w:rPr>
              <w:t>5</w:t>
            </w:r>
            <w:r w:rsidR="00392096" w:rsidRPr="00DA0FA5">
              <w:rPr>
                <w:color w:val="000000"/>
              </w:rPr>
              <w:t>0</w:t>
            </w:r>
            <w:r w:rsidRPr="00DA0FA5">
              <w:t> 000,00 € HT</w:t>
            </w:r>
          </w:p>
          <w:p w14:paraId="07B88527" w14:textId="77777777" w:rsidR="00E8093F" w:rsidRPr="00DA0FA5" w:rsidRDefault="00E8093F" w:rsidP="00DA0FA5">
            <w:pPr>
              <w:spacing w:line="276" w:lineRule="auto"/>
              <w:rPr>
                <w:color w:val="000000"/>
              </w:rPr>
            </w:pPr>
          </w:p>
          <w:p w14:paraId="4CD8E02A" w14:textId="77777777" w:rsidR="00E8093F" w:rsidRPr="00DA0FA5" w:rsidRDefault="00E8093F" w:rsidP="00DA0FA5">
            <w:pPr>
              <w:spacing w:line="276" w:lineRule="auto"/>
              <w:rPr>
                <w:color w:val="000000"/>
              </w:rPr>
            </w:pPr>
          </w:p>
          <w:p w14:paraId="371C9189" w14:textId="77777777" w:rsidR="00E8093F" w:rsidRPr="00DA0FA5" w:rsidRDefault="00E8093F" w:rsidP="00DA0FA5">
            <w:pPr>
              <w:spacing w:line="276" w:lineRule="auto"/>
            </w:pPr>
          </w:p>
          <w:p w14:paraId="5E080C49" w14:textId="77777777" w:rsidR="00E8093F" w:rsidRPr="00DA0FA5" w:rsidRDefault="00E8093F" w:rsidP="00DA0FA5">
            <w:pPr>
              <w:spacing w:line="276" w:lineRule="auto"/>
            </w:pPr>
            <w:r w:rsidRPr="00DA0FA5">
              <w:t>A …………………, le ………………….</w:t>
            </w:r>
          </w:p>
          <w:p w14:paraId="75CC2C5A" w14:textId="77777777" w:rsidR="00E8093F" w:rsidRPr="00DA0FA5" w:rsidRDefault="00E8093F" w:rsidP="00DA0FA5">
            <w:pPr>
              <w:spacing w:line="276" w:lineRule="auto"/>
            </w:pPr>
          </w:p>
          <w:p w14:paraId="34CE5EC0" w14:textId="77777777" w:rsidR="00E8093F" w:rsidRPr="00DA0FA5" w:rsidRDefault="00E8093F" w:rsidP="00DA0FA5">
            <w:pPr>
              <w:spacing w:line="276" w:lineRule="auto"/>
            </w:pPr>
          </w:p>
          <w:p w14:paraId="6C15AE82" w14:textId="77777777" w:rsidR="00E8093F" w:rsidRPr="00DA0FA5" w:rsidRDefault="00E8093F" w:rsidP="00DA0FA5">
            <w:pPr>
              <w:spacing w:line="276" w:lineRule="auto"/>
            </w:pPr>
            <w:r w:rsidRPr="00DA0FA5">
              <w:t>Pour le pouvoir adjudicateur,</w:t>
            </w:r>
          </w:p>
          <w:p w14:paraId="16D4AB5D" w14:textId="77777777" w:rsidR="00E8093F" w:rsidRPr="00DA0FA5" w:rsidRDefault="00E8093F" w:rsidP="00DA0FA5">
            <w:pPr>
              <w:spacing w:line="276" w:lineRule="auto"/>
            </w:pPr>
          </w:p>
          <w:p w14:paraId="77BEC541" w14:textId="77777777" w:rsidR="00E8093F" w:rsidRPr="00DA0FA5" w:rsidRDefault="00E8093F" w:rsidP="00DA0FA5">
            <w:pPr>
              <w:spacing w:line="276" w:lineRule="auto"/>
            </w:pPr>
            <w:r w:rsidRPr="00DA0FA5">
              <w:t>La Présidente du Centre des monuments nationaux</w:t>
            </w:r>
          </w:p>
          <w:p w14:paraId="6CA250D6" w14:textId="77777777" w:rsidR="00E8093F" w:rsidRPr="00DA0FA5" w:rsidRDefault="00E8093F" w:rsidP="00DA0FA5">
            <w:pPr>
              <w:spacing w:line="276" w:lineRule="auto"/>
            </w:pPr>
          </w:p>
          <w:p w14:paraId="2A041642" w14:textId="77777777" w:rsidR="00E8093F" w:rsidRPr="00DA0FA5" w:rsidRDefault="00E8093F" w:rsidP="00DA0FA5">
            <w:pPr>
              <w:spacing w:line="276" w:lineRule="auto"/>
            </w:pPr>
          </w:p>
          <w:p w14:paraId="79D6A6D5" w14:textId="77777777" w:rsidR="00E8093F" w:rsidRPr="00DA0FA5" w:rsidRDefault="00E8093F" w:rsidP="00DA0FA5">
            <w:pPr>
              <w:spacing w:line="276" w:lineRule="auto"/>
            </w:pPr>
          </w:p>
          <w:p w14:paraId="3ACB36CF" w14:textId="77777777" w:rsidR="00E8093F" w:rsidRPr="00DA0FA5" w:rsidRDefault="00E8093F" w:rsidP="00DA0FA5">
            <w:pPr>
              <w:spacing w:line="276" w:lineRule="auto"/>
            </w:pPr>
          </w:p>
          <w:p w14:paraId="21027FBD" w14:textId="77777777" w:rsidR="00E8093F" w:rsidRPr="00DA0FA5" w:rsidRDefault="00E8093F" w:rsidP="00DA0FA5">
            <w:pPr>
              <w:spacing w:line="276" w:lineRule="auto"/>
            </w:pPr>
          </w:p>
          <w:p w14:paraId="77EB35A5" w14:textId="77777777" w:rsidR="00E8093F" w:rsidRPr="00DA0FA5" w:rsidRDefault="00E8093F" w:rsidP="00DA0FA5">
            <w:pPr>
              <w:spacing w:line="276" w:lineRule="auto"/>
            </w:pPr>
          </w:p>
          <w:p w14:paraId="1575FFCB" w14:textId="77777777" w:rsidR="00E8093F" w:rsidRPr="00DA0FA5" w:rsidRDefault="00E8093F" w:rsidP="00DA0FA5">
            <w:pPr>
              <w:spacing w:line="276" w:lineRule="auto"/>
            </w:pPr>
          </w:p>
        </w:tc>
      </w:tr>
    </w:tbl>
    <w:p w14:paraId="27067141" w14:textId="77777777" w:rsidR="00095FCE" w:rsidRPr="00DA0FA5" w:rsidRDefault="00553B3A" w:rsidP="00DA0FA5">
      <w:pPr>
        <w:spacing w:line="276" w:lineRule="auto"/>
        <w:jc w:val="center"/>
        <w:rPr>
          <w:b/>
        </w:rPr>
      </w:pPr>
      <w:r w:rsidRPr="00DA0FA5">
        <w:rPr>
          <w:b/>
        </w:rPr>
        <w:br w:type="page"/>
      </w:r>
      <w:r w:rsidR="00DD4A66" w:rsidRPr="00DA0FA5">
        <w:rPr>
          <w:b/>
        </w:rPr>
        <w:lastRenderedPageBreak/>
        <w:t>ANNEXE N° 1 A</w:t>
      </w:r>
      <w:r w:rsidR="00B20FDD" w:rsidRPr="00DA0FA5">
        <w:rPr>
          <w:b/>
        </w:rPr>
        <w:t xml:space="preserve">U DOCUMENT UNIQUE VALANT </w:t>
      </w:r>
      <w:r w:rsidR="00DD4A66" w:rsidRPr="00DA0FA5">
        <w:rPr>
          <w:b/>
        </w:rPr>
        <w:t>ACTE D’ENGAGEMENT</w:t>
      </w:r>
      <w:r w:rsidR="00B20FDD" w:rsidRPr="00DA0FA5">
        <w:rPr>
          <w:b/>
        </w:rPr>
        <w:t xml:space="preserve"> ET CAHIER DES CLAUSES PARTICULIERES</w:t>
      </w:r>
    </w:p>
    <w:p w14:paraId="3D339325" w14:textId="77777777" w:rsidR="00095FCE" w:rsidRPr="00DA0FA5" w:rsidRDefault="00095FCE" w:rsidP="00DA0FA5">
      <w:pPr>
        <w:spacing w:line="276" w:lineRule="auto"/>
        <w:jc w:val="center"/>
        <w:rPr>
          <w:b/>
        </w:rPr>
      </w:pPr>
    </w:p>
    <w:p w14:paraId="7EA0C5AF" w14:textId="77777777" w:rsidR="00095FCE" w:rsidRPr="00DA0FA5" w:rsidRDefault="00095FCE" w:rsidP="00DA0FA5">
      <w:pPr>
        <w:spacing w:line="276" w:lineRule="auto"/>
        <w:jc w:val="center"/>
        <w:rPr>
          <w:b/>
        </w:rPr>
      </w:pPr>
    </w:p>
    <w:p w14:paraId="78CCC335" w14:textId="47DDC877" w:rsidR="00DD4A66" w:rsidRPr="00DA0FA5" w:rsidRDefault="00DD4A66" w:rsidP="00DA0FA5">
      <w:pPr>
        <w:spacing w:line="276" w:lineRule="auto"/>
        <w:jc w:val="center"/>
        <w:rPr>
          <w:b/>
        </w:rPr>
      </w:pPr>
      <w:r w:rsidRPr="00DA0FA5">
        <w:rPr>
          <w:b/>
        </w:rPr>
        <w:t xml:space="preserve">PRESENTATION D’UN </w:t>
      </w:r>
      <w:r w:rsidR="00095FCE" w:rsidRPr="00DA0FA5">
        <w:rPr>
          <w:b/>
        </w:rPr>
        <w:t>S</w:t>
      </w:r>
      <w:r w:rsidRPr="00DA0FA5">
        <w:rPr>
          <w:b/>
        </w:rPr>
        <w:t>OUS-TRAITANT</w:t>
      </w:r>
    </w:p>
    <w:p w14:paraId="6269B32D" w14:textId="77777777" w:rsidR="00DD4A66" w:rsidRPr="00DA0FA5" w:rsidRDefault="00DD4A66" w:rsidP="00DA0FA5">
      <w:pPr>
        <w:spacing w:line="276" w:lineRule="auto"/>
        <w:jc w:val="center"/>
        <w:rPr>
          <w:b/>
        </w:rPr>
      </w:pPr>
    </w:p>
    <w:p w14:paraId="0C0BA6FC" w14:textId="77777777" w:rsidR="00DD4A66" w:rsidRPr="00DA0FA5" w:rsidRDefault="00DD4A66" w:rsidP="00DA0FA5">
      <w:pPr>
        <w:spacing w:line="276" w:lineRule="auto"/>
        <w:jc w:val="center"/>
        <w:rPr>
          <w:b/>
        </w:rPr>
      </w:pPr>
      <w:proofErr w:type="gramStart"/>
      <w:r w:rsidRPr="00DA0FA5">
        <w:rPr>
          <w:b/>
        </w:rPr>
        <w:t>OU</w:t>
      </w:r>
      <w:proofErr w:type="gramEnd"/>
    </w:p>
    <w:p w14:paraId="3611B8A9" w14:textId="77777777" w:rsidR="00DD4A66" w:rsidRPr="00DA0FA5" w:rsidRDefault="00DD4A66" w:rsidP="00DA0FA5">
      <w:pPr>
        <w:spacing w:line="276" w:lineRule="auto"/>
        <w:jc w:val="center"/>
        <w:rPr>
          <w:b/>
        </w:rPr>
      </w:pPr>
    </w:p>
    <w:p w14:paraId="60E5FE30" w14:textId="77777777" w:rsidR="00DD4A66" w:rsidRPr="00DA0FA5" w:rsidRDefault="00DD4A66" w:rsidP="00DA0FA5">
      <w:pPr>
        <w:spacing w:line="276" w:lineRule="auto"/>
        <w:jc w:val="center"/>
        <w:rPr>
          <w:b/>
        </w:rPr>
      </w:pPr>
      <w:r w:rsidRPr="00DA0FA5">
        <w:rPr>
          <w:b/>
        </w:rPr>
        <w:t>ACTE SPECIAL</w:t>
      </w:r>
    </w:p>
    <w:p w14:paraId="72556C9F" w14:textId="77777777" w:rsidR="00F36C72" w:rsidRPr="00DA0FA5" w:rsidRDefault="00F36C72" w:rsidP="00DA0FA5">
      <w:pPr>
        <w:spacing w:line="276" w:lineRule="auto"/>
        <w:jc w:val="center"/>
        <w:rPr>
          <w:color w:val="FF00FF"/>
        </w:rPr>
      </w:pPr>
    </w:p>
    <w:p w14:paraId="52351343" w14:textId="77777777" w:rsidR="00095FCE" w:rsidRPr="00DA0FA5" w:rsidRDefault="00095FCE" w:rsidP="00DA0FA5">
      <w:pPr>
        <w:spacing w:line="276" w:lineRule="auto"/>
        <w:jc w:val="center"/>
        <w:rPr>
          <w:color w:val="FF00FF"/>
        </w:rPr>
      </w:pPr>
    </w:p>
    <w:p w14:paraId="5930C2C9" w14:textId="77777777" w:rsidR="00095FCE" w:rsidRPr="00DA0FA5" w:rsidRDefault="00095FCE" w:rsidP="00DA0FA5">
      <w:pPr>
        <w:spacing w:line="276" w:lineRule="auto"/>
        <w:jc w:val="center"/>
        <w:rPr>
          <w:iCs/>
        </w:rPr>
      </w:pPr>
    </w:p>
    <w:p w14:paraId="3EAD83DE" w14:textId="77777777" w:rsidR="00095FCE" w:rsidRPr="00DA0FA5" w:rsidRDefault="00095FCE" w:rsidP="00DA0FA5">
      <w:pPr>
        <w:spacing w:line="276" w:lineRule="auto"/>
        <w:jc w:val="center"/>
        <w:rPr>
          <w:iCs/>
        </w:rPr>
      </w:pPr>
    </w:p>
    <w:p w14:paraId="21A8B63D" w14:textId="77777777" w:rsidR="00095FCE" w:rsidRPr="00DA0FA5" w:rsidRDefault="00095FCE" w:rsidP="00DA0FA5">
      <w:pPr>
        <w:spacing w:line="276" w:lineRule="auto"/>
        <w:rPr>
          <w:iCs/>
        </w:rPr>
      </w:pPr>
    </w:p>
    <w:p w14:paraId="60640CC9" w14:textId="77777777" w:rsidR="00095FCE" w:rsidRPr="00DA0FA5" w:rsidRDefault="00095FCE" w:rsidP="00DA0FA5">
      <w:pPr>
        <w:spacing w:line="276" w:lineRule="auto"/>
        <w:rPr>
          <w:iCs/>
        </w:rPr>
      </w:pPr>
    </w:p>
    <w:p w14:paraId="794B77EC" w14:textId="77777777" w:rsidR="00095FCE" w:rsidRPr="00DA0FA5" w:rsidRDefault="00095FCE" w:rsidP="00DA0FA5">
      <w:pPr>
        <w:spacing w:line="276" w:lineRule="auto"/>
        <w:rPr>
          <w:iCs/>
        </w:rPr>
      </w:pPr>
    </w:p>
    <w:p w14:paraId="5F449111" w14:textId="77777777" w:rsidR="00095FCE" w:rsidRPr="00DA0FA5" w:rsidRDefault="00095FCE" w:rsidP="00DA0FA5">
      <w:pPr>
        <w:spacing w:line="276" w:lineRule="auto"/>
        <w:rPr>
          <w:iCs/>
        </w:rPr>
      </w:pPr>
    </w:p>
    <w:p w14:paraId="647E2E96" w14:textId="77777777" w:rsidR="00A4670A" w:rsidRPr="00DA0FA5" w:rsidRDefault="00A4670A" w:rsidP="00DA0FA5">
      <w:pPr>
        <w:spacing w:line="276" w:lineRule="auto"/>
        <w:rPr>
          <w:b/>
          <w:bCs/>
          <w:iCs/>
        </w:rPr>
      </w:pPr>
      <w:r w:rsidRPr="00DA0FA5">
        <w:rPr>
          <w:b/>
          <w:bCs/>
          <w:iCs/>
        </w:rPr>
        <w:t xml:space="preserve">Joindre un acte spécial (formulaire DC4) renseigné, par sous-traitant. Et accessible à l’adresse suivante : </w:t>
      </w:r>
      <w:hyperlink r:id="rId12" w:history="1">
        <w:r w:rsidRPr="00DA0FA5">
          <w:rPr>
            <w:rStyle w:val="Lienhypertexte"/>
          </w:rPr>
          <w:t>http://www.economie.gouv.fr/directions_services/daj/marches_publics/formulaires/DC/daj_dc.htm</w:t>
        </w:r>
      </w:hyperlink>
    </w:p>
    <w:p w14:paraId="58A4E540" w14:textId="77777777" w:rsidR="00E86C93" w:rsidRDefault="00E86C93" w:rsidP="00E86C93">
      <w:pPr>
        <w:spacing w:line="276" w:lineRule="auto"/>
        <w:rPr>
          <w:b/>
          <w:color w:val="000000"/>
        </w:rPr>
      </w:pPr>
    </w:p>
    <w:p w14:paraId="48FA7172" w14:textId="77777777" w:rsidR="00E86C93" w:rsidRDefault="00E86C93" w:rsidP="00E86C93">
      <w:pPr>
        <w:spacing w:line="276" w:lineRule="auto"/>
        <w:rPr>
          <w:b/>
          <w:color w:val="000000"/>
        </w:rPr>
      </w:pPr>
    </w:p>
    <w:p w14:paraId="1F1B3CA6" w14:textId="77777777" w:rsidR="00E86C93" w:rsidRDefault="00E86C93" w:rsidP="00E86C93">
      <w:pPr>
        <w:spacing w:line="276" w:lineRule="auto"/>
        <w:rPr>
          <w:b/>
          <w:color w:val="000000"/>
        </w:rPr>
      </w:pPr>
    </w:p>
    <w:p w14:paraId="0654B2ED" w14:textId="77777777" w:rsidR="00E86C93" w:rsidRDefault="00E86C93" w:rsidP="00E86C93">
      <w:pPr>
        <w:spacing w:line="276" w:lineRule="auto"/>
        <w:rPr>
          <w:b/>
          <w:color w:val="000000"/>
        </w:rPr>
      </w:pPr>
    </w:p>
    <w:p w14:paraId="46169224" w14:textId="77777777" w:rsidR="00E86C93" w:rsidRDefault="00E86C93" w:rsidP="00E86C93">
      <w:pPr>
        <w:spacing w:line="276" w:lineRule="auto"/>
        <w:rPr>
          <w:b/>
          <w:color w:val="000000"/>
        </w:rPr>
      </w:pPr>
    </w:p>
    <w:p w14:paraId="0D650B29" w14:textId="77777777" w:rsidR="00E86C93" w:rsidRDefault="00E86C93" w:rsidP="00E86C93">
      <w:pPr>
        <w:spacing w:line="276" w:lineRule="auto"/>
        <w:rPr>
          <w:b/>
          <w:color w:val="000000"/>
        </w:rPr>
      </w:pPr>
    </w:p>
    <w:p w14:paraId="34D79293" w14:textId="77777777" w:rsidR="00E86C93" w:rsidRDefault="00E86C93" w:rsidP="00E86C93">
      <w:pPr>
        <w:spacing w:line="276" w:lineRule="auto"/>
        <w:rPr>
          <w:b/>
          <w:color w:val="000000"/>
        </w:rPr>
      </w:pPr>
    </w:p>
    <w:p w14:paraId="226B7FDD" w14:textId="77777777" w:rsidR="00E86C93" w:rsidRDefault="00E86C93" w:rsidP="00E86C93">
      <w:pPr>
        <w:spacing w:line="276" w:lineRule="auto"/>
        <w:rPr>
          <w:b/>
          <w:color w:val="000000"/>
        </w:rPr>
      </w:pPr>
    </w:p>
    <w:p w14:paraId="5AA3B204" w14:textId="77777777" w:rsidR="00E86C93" w:rsidRDefault="00E86C93" w:rsidP="00E86C93">
      <w:pPr>
        <w:spacing w:line="276" w:lineRule="auto"/>
        <w:rPr>
          <w:b/>
          <w:color w:val="000000"/>
        </w:rPr>
      </w:pPr>
    </w:p>
    <w:p w14:paraId="5BA21999" w14:textId="77777777" w:rsidR="00E86C93" w:rsidRDefault="00E86C93" w:rsidP="00E86C93">
      <w:pPr>
        <w:spacing w:line="276" w:lineRule="auto"/>
        <w:rPr>
          <w:b/>
          <w:color w:val="000000"/>
        </w:rPr>
      </w:pPr>
    </w:p>
    <w:p w14:paraId="05BFD4BB" w14:textId="77777777" w:rsidR="00E86C93" w:rsidRDefault="00E86C93" w:rsidP="00E86C93">
      <w:pPr>
        <w:spacing w:line="276" w:lineRule="auto"/>
        <w:rPr>
          <w:b/>
          <w:color w:val="000000"/>
        </w:rPr>
      </w:pPr>
    </w:p>
    <w:p w14:paraId="724A008F" w14:textId="77777777" w:rsidR="00E86C93" w:rsidRDefault="00E86C93" w:rsidP="00E86C93">
      <w:pPr>
        <w:spacing w:line="276" w:lineRule="auto"/>
        <w:rPr>
          <w:b/>
          <w:color w:val="000000"/>
        </w:rPr>
      </w:pPr>
    </w:p>
    <w:p w14:paraId="4D24B6B2" w14:textId="77777777" w:rsidR="00E86C93" w:rsidRDefault="00E86C93" w:rsidP="00E86C93">
      <w:pPr>
        <w:spacing w:line="276" w:lineRule="auto"/>
        <w:rPr>
          <w:b/>
          <w:color w:val="000000"/>
        </w:rPr>
      </w:pPr>
    </w:p>
    <w:p w14:paraId="39646EE2" w14:textId="77777777" w:rsidR="00E86C93" w:rsidRDefault="00E86C93" w:rsidP="00E86C93">
      <w:pPr>
        <w:spacing w:line="276" w:lineRule="auto"/>
        <w:rPr>
          <w:b/>
          <w:color w:val="000000"/>
        </w:rPr>
      </w:pPr>
    </w:p>
    <w:p w14:paraId="6BE2908F" w14:textId="77777777" w:rsidR="00E86C93" w:rsidRDefault="00E86C93" w:rsidP="00E86C93">
      <w:pPr>
        <w:spacing w:line="276" w:lineRule="auto"/>
        <w:rPr>
          <w:b/>
          <w:color w:val="000000"/>
        </w:rPr>
      </w:pPr>
    </w:p>
    <w:p w14:paraId="20ECBD2A" w14:textId="77777777" w:rsidR="00E86C93" w:rsidRDefault="00E86C93" w:rsidP="00E86C93">
      <w:pPr>
        <w:spacing w:line="276" w:lineRule="auto"/>
        <w:rPr>
          <w:b/>
          <w:color w:val="000000"/>
        </w:rPr>
      </w:pPr>
    </w:p>
    <w:p w14:paraId="1ABB5263" w14:textId="77777777" w:rsidR="00E86C93" w:rsidRDefault="00E86C93" w:rsidP="00E86C93">
      <w:pPr>
        <w:spacing w:line="276" w:lineRule="auto"/>
        <w:rPr>
          <w:b/>
          <w:color w:val="000000"/>
        </w:rPr>
      </w:pPr>
    </w:p>
    <w:p w14:paraId="6617D9C4" w14:textId="77777777" w:rsidR="00E86C93" w:rsidRDefault="00E86C93" w:rsidP="00E86C93">
      <w:pPr>
        <w:spacing w:line="276" w:lineRule="auto"/>
        <w:rPr>
          <w:b/>
          <w:color w:val="000000"/>
        </w:rPr>
      </w:pPr>
    </w:p>
    <w:p w14:paraId="351B9C74" w14:textId="77777777" w:rsidR="00E86C93" w:rsidRDefault="00E86C93" w:rsidP="00E86C93">
      <w:pPr>
        <w:spacing w:line="276" w:lineRule="auto"/>
        <w:rPr>
          <w:b/>
          <w:color w:val="000000"/>
        </w:rPr>
      </w:pPr>
    </w:p>
    <w:p w14:paraId="12596C47" w14:textId="77777777" w:rsidR="00E86C93" w:rsidRDefault="00E86C93" w:rsidP="00E86C93">
      <w:pPr>
        <w:spacing w:line="276" w:lineRule="auto"/>
        <w:rPr>
          <w:b/>
          <w:color w:val="000000"/>
        </w:rPr>
      </w:pPr>
    </w:p>
    <w:p w14:paraId="276A4165" w14:textId="77777777" w:rsidR="00E86C93" w:rsidRDefault="00E86C93" w:rsidP="00E86C93">
      <w:pPr>
        <w:spacing w:line="276" w:lineRule="auto"/>
        <w:rPr>
          <w:b/>
          <w:color w:val="000000"/>
        </w:rPr>
      </w:pPr>
    </w:p>
    <w:p w14:paraId="589C8FE8" w14:textId="77777777" w:rsidR="00E86C93" w:rsidRDefault="00E86C93" w:rsidP="00E86C93">
      <w:pPr>
        <w:spacing w:line="276" w:lineRule="auto"/>
        <w:rPr>
          <w:b/>
          <w:color w:val="000000"/>
        </w:rPr>
      </w:pPr>
    </w:p>
    <w:p w14:paraId="4720B9E6" w14:textId="77777777" w:rsidR="00E86C93" w:rsidRDefault="00E86C93" w:rsidP="00E86C93">
      <w:pPr>
        <w:spacing w:line="276" w:lineRule="auto"/>
        <w:rPr>
          <w:b/>
          <w:color w:val="000000"/>
        </w:rPr>
      </w:pPr>
    </w:p>
    <w:p w14:paraId="512DC455" w14:textId="77777777" w:rsidR="00E86C93" w:rsidRDefault="00E86C93" w:rsidP="00E86C93">
      <w:pPr>
        <w:spacing w:line="276" w:lineRule="auto"/>
        <w:rPr>
          <w:b/>
          <w:color w:val="000000"/>
        </w:rPr>
      </w:pPr>
    </w:p>
    <w:p w14:paraId="2BE487C5" w14:textId="77777777" w:rsidR="00E86C93" w:rsidRDefault="00E86C93" w:rsidP="00E86C93">
      <w:pPr>
        <w:spacing w:line="276" w:lineRule="auto"/>
        <w:rPr>
          <w:b/>
          <w:color w:val="000000"/>
        </w:rPr>
      </w:pPr>
    </w:p>
    <w:p w14:paraId="208300A1" w14:textId="77777777" w:rsidR="00E86C93" w:rsidRDefault="00E86C93" w:rsidP="00E86C93">
      <w:pPr>
        <w:spacing w:line="276" w:lineRule="auto"/>
        <w:rPr>
          <w:b/>
          <w:color w:val="000000"/>
        </w:rPr>
      </w:pPr>
    </w:p>
    <w:p w14:paraId="2381307E" w14:textId="77777777" w:rsidR="00E86C93" w:rsidRDefault="00E86C93" w:rsidP="00E86C93">
      <w:pPr>
        <w:spacing w:line="276" w:lineRule="auto"/>
        <w:rPr>
          <w:b/>
          <w:color w:val="000000"/>
        </w:rPr>
      </w:pPr>
    </w:p>
    <w:p w14:paraId="26E9C395" w14:textId="77777777" w:rsidR="00E86C93" w:rsidRDefault="00E86C93" w:rsidP="00E86C93">
      <w:pPr>
        <w:spacing w:line="276" w:lineRule="auto"/>
        <w:rPr>
          <w:b/>
          <w:color w:val="000000"/>
        </w:rPr>
      </w:pPr>
    </w:p>
    <w:p w14:paraId="031808A6" w14:textId="77777777" w:rsidR="00E86C93" w:rsidRDefault="00E86C93" w:rsidP="00E86C93">
      <w:pPr>
        <w:spacing w:line="276" w:lineRule="auto"/>
        <w:rPr>
          <w:b/>
          <w:color w:val="000000"/>
        </w:rPr>
      </w:pPr>
    </w:p>
    <w:p w14:paraId="07D1BB10" w14:textId="77777777" w:rsidR="00E86C93" w:rsidRDefault="00E86C93" w:rsidP="00E86C93">
      <w:pPr>
        <w:spacing w:line="276" w:lineRule="auto"/>
        <w:rPr>
          <w:b/>
          <w:color w:val="000000"/>
        </w:rPr>
      </w:pPr>
    </w:p>
    <w:p w14:paraId="599849CB" w14:textId="77777777" w:rsidR="00E86C93" w:rsidRDefault="00E86C93" w:rsidP="00E86C93">
      <w:pPr>
        <w:spacing w:line="276" w:lineRule="auto"/>
        <w:rPr>
          <w:b/>
          <w:color w:val="000000"/>
        </w:rPr>
      </w:pPr>
    </w:p>
    <w:p w14:paraId="52C81C5D" w14:textId="77777777" w:rsidR="00E86C93" w:rsidRDefault="00E86C93" w:rsidP="00E86C93">
      <w:pPr>
        <w:spacing w:line="276" w:lineRule="auto"/>
        <w:rPr>
          <w:b/>
          <w:color w:val="000000"/>
        </w:rPr>
      </w:pPr>
    </w:p>
    <w:p w14:paraId="2E651C9B" w14:textId="77777777" w:rsidR="00E86C93" w:rsidRDefault="00E86C93" w:rsidP="00E86C93">
      <w:pPr>
        <w:spacing w:line="276" w:lineRule="auto"/>
        <w:rPr>
          <w:b/>
          <w:color w:val="000000"/>
        </w:rPr>
      </w:pPr>
    </w:p>
    <w:p w14:paraId="71D1980E" w14:textId="3E1B0A40" w:rsidR="001F514C" w:rsidRPr="00DA0FA5" w:rsidRDefault="001F514C" w:rsidP="00E86C93">
      <w:pPr>
        <w:spacing w:line="276" w:lineRule="auto"/>
        <w:rPr>
          <w:b/>
          <w:color w:val="000000"/>
        </w:rPr>
      </w:pPr>
      <w:r w:rsidRPr="00DA0FA5">
        <w:rPr>
          <w:b/>
          <w:color w:val="000000"/>
        </w:rPr>
        <w:lastRenderedPageBreak/>
        <w:t>ANNEXE N°2</w:t>
      </w:r>
    </w:p>
    <w:p w14:paraId="10C350B1" w14:textId="77777777" w:rsidR="001F514C" w:rsidRPr="00DA0FA5" w:rsidRDefault="001F514C" w:rsidP="00DA0FA5">
      <w:pPr>
        <w:spacing w:line="276" w:lineRule="auto"/>
        <w:jc w:val="center"/>
        <w:rPr>
          <w:color w:val="000000"/>
        </w:rPr>
      </w:pPr>
    </w:p>
    <w:p w14:paraId="2FFB56AA" w14:textId="77777777" w:rsidR="001F514C" w:rsidRPr="00DA0FA5" w:rsidRDefault="001F514C" w:rsidP="00DA0FA5">
      <w:pPr>
        <w:keepLines/>
        <w:widowControl w:val="0"/>
        <w:spacing w:line="276" w:lineRule="auto"/>
        <w:ind w:right="111"/>
        <w:rPr>
          <w:i/>
          <w:color w:val="000000"/>
        </w:rPr>
      </w:pPr>
      <w:r w:rsidRPr="00DA0FA5">
        <w:rPr>
          <w:color w:val="000000"/>
        </w:rPr>
        <w:t>Répartition des prestations entre membres du groupement</w:t>
      </w:r>
    </w:p>
    <w:p w14:paraId="583892B8" w14:textId="77777777" w:rsidR="001F514C" w:rsidRPr="00DA0FA5" w:rsidRDefault="001F514C" w:rsidP="00DA0FA5">
      <w:pPr>
        <w:keepLines/>
        <w:widowControl w:val="0"/>
        <w:spacing w:line="276" w:lineRule="auto"/>
        <w:ind w:right="111"/>
        <w:rPr>
          <w:color w:val="000000"/>
        </w:rPr>
      </w:pPr>
      <w:r w:rsidRPr="00DA0FA5">
        <w:rPr>
          <w:color w:val="000000"/>
        </w:rPr>
        <w:t xml:space="preserve"> </w:t>
      </w:r>
    </w:p>
    <w:tbl>
      <w:tblPr>
        <w:tblStyle w:val="Grilledutableau"/>
        <w:tblW w:w="5000" w:type="pct"/>
        <w:tblLook w:val="04A0" w:firstRow="1" w:lastRow="0" w:firstColumn="1" w:lastColumn="0" w:noHBand="0" w:noVBand="1"/>
      </w:tblPr>
      <w:tblGrid>
        <w:gridCol w:w="3018"/>
        <w:gridCol w:w="3021"/>
        <w:gridCol w:w="3021"/>
      </w:tblGrid>
      <w:tr w:rsidR="001F514C" w:rsidRPr="00DA0FA5" w14:paraId="24245A38" w14:textId="77777777" w:rsidTr="00266F13">
        <w:tc>
          <w:tcPr>
            <w:tcW w:w="1666" w:type="pct"/>
            <w:vAlign w:val="center"/>
          </w:tcPr>
          <w:p w14:paraId="0D618A51" w14:textId="77777777" w:rsidR="001F514C" w:rsidRPr="00DA0FA5" w:rsidRDefault="001F514C" w:rsidP="00DA0FA5">
            <w:pPr>
              <w:keepLines/>
              <w:widowControl w:val="0"/>
              <w:spacing w:line="276" w:lineRule="auto"/>
              <w:ind w:right="111"/>
              <w:jc w:val="center"/>
              <w:rPr>
                <w:color w:val="000000"/>
              </w:rPr>
            </w:pPr>
            <w:r w:rsidRPr="00DA0FA5">
              <w:rPr>
                <w:color w:val="000000"/>
              </w:rPr>
              <w:t>Désignation des membres du groupement</w:t>
            </w:r>
          </w:p>
        </w:tc>
        <w:tc>
          <w:tcPr>
            <w:tcW w:w="1667" w:type="pct"/>
            <w:vAlign w:val="center"/>
          </w:tcPr>
          <w:p w14:paraId="7204075C" w14:textId="77777777" w:rsidR="001F514C" w:rsidRPr="00DA0FA5" w:rsidRDefault="001F514C" w:rsidP="00DA0FA5">
            <w:pPr>
              <w:keepLines/>
              <w:widowControl w:val="0"/>
              <w:spacing w:line="276" w:lineRule="auto"/>
              <w:ind w:right="111"/>
              <w:jc w:val="center"/>
              <w:rPr>
                <w:color w:val="000000"/>
              </w:rPr>
            </w:pPr>
            <w:r w:rsidRPr="00DA0FA5">
              <w:rPr>
                <w:color w:val="000000"/>
              </w:rPr>
              <w:t>Nature de la prestation</w:t>
            </w:r>
          </w:p>
        </w:tc>
        <w:tc>
          <w:tcPr>
            <w:tcW w:w="1667" w:type="pct"/>
            <w:vAlign w:val="center"/>
          </w:tcPr>
          <w:p w14:paraId="1F9B4EA2" w14:textId="77777777" w:rsidR="001F514C" w:rsidRPr="00DA0FA5" w:rsidRDefault="001F514C" w:rsidP="00DA0FA5">
            <w:pPr>
              <w:keepLines/>
              <w:widowControl w:val="0"/>
              <w:spacing w:line="276" w:lineRule="auto"/>
              <w:ind w:right="111"/>
              <w:jc w:val="center"/>
              <w:rPr>
                <w:color w:val="000000"/>
              </w:rPr>
            </w:pPr>
            <w:r w:rsidRPr="00DA0FA5">
              <w:rPr>
                <w:color w:val="000000"/>
              </w:rPr>
              <w:t>Montant HT de la prestation</w:t>
            </w:r>
          </w:p>
        </w:tc>
      </w:tr>
      <w:tr w:rsidR="001F514C" w:rsidRPr="00DA0FA5" w14:paraId="56FA34D6" w14:textId="77777777" w:rsidTr="00266F13">
        <w:tc>
          <w:tcPr>
            <w:tcW w:w="1666" w:type="pct"/>
          </w:tcPr>
          <w:p w14:paraId="21A5E71E" w14:textId="77777777" w:rsidR="001F514C" w:rsidRPr="00DA0FA5" w:rsidRDefault="001F514C" w:rsidP="00DA0FA5">
            <w:pPr>
              <w:keepLines/>
              <w:widowControl w:val="0"/>
              <w:spacing w:line="276" w:lineRule="auto"/>
              <w:ind w:right="111"/>
              <w:jc w:val="center"/>
              <w:rPr>
                <w:i/>
                <w:color w:val="000000"/>
              </w:rPr>
            </w:pPr>
          </w:p>
          <w:p w14:paraId="74A03C64" w14:textId="77777777" w:rsidR="001F514C" w:rsidRPr="00DA0FA5" w:rsidRDefault="001F514C" w:rsidP="00DA0FA5">
            <w:pPr>
              <w:keepLines/>
              <w:widowControl w:val="0"/>
              <w:spacing w:line="276" w:lineRule="auto"/>
              <w:ind w:right="111"/>
              <w:jc w:val="center"/>
              <w:rPr>
                <w:i/>
                <w:color w:val="000000"/>
              </w:rPr>
            </w:pPr>
          </w:p>
          <w:p w14:paraId="4239C802" w14:textId="77777777" w:rsidR="001F514C" w:rsidRPr="00DA0FA5" w:rsidRDefault="001F514C" w:rsidP="00DA0FA5">
            <w:pPr>
              <w:keepLines/>
              <w:widowControl w:val="0"/>
              <w:spacing w:line="276" w:lineRule="auto"/>
              <w:ind w:right="111"/>
              <w:jc w:val="center"/>
              <w:rPr>
                <w:i/>
                <w:color w:val="000000"/>
              </w:rPr>
            </w:pPr>
          </w:p>
        </w:tc>
        <w:tc>
          <w:tcPr>
            <w:tcW w:w="1667" w:type="pct"/>
          </w:tcPr>
          <w:p w14:paraId="3DBABBFC" w14:textId="77777777" w:rsidR="001F514C" w:rsidRPr="00DA0FA5" w:rsidRDefault="001F514C" w:rsidP="00DA0FA5">
            <w:pPr>
              <w:keepLines/>
              <w:widowControl w:val="0"/>
              <w:spacing w:line="276" w:lineRule="auto"/>
              <w:ind w:right="111"/>
              <w:jc w:val="center"/>
              <w:rPr>
                <w:i/>
                <w:color w:val="000000"/>
              </w:rPr>
            </w:pPr>
          </w:p>
        </w:tc>
        <w:tc>
          <w:tcPr>
            <w:tcW w:w="1667" w:type="pct"/>
          </w:tcPr>
          <w:p w14:paraId="3FCA826C" w14:textId="77777777" w:rsidR="001F514C" w:rsidRPr="00DA0FA5" w:rsidRDefault="001F514C" w:rsidP="00DA0FA5">
            <w:pPr>
              <w:keepLines/>
              <w:widowControl w:val="0"/>
              <w:spacing w:line="276" w:lineRule="auto"/>
              <w:ind w:right="111"/>
              <w:jc w:val="center"/>
              <w:rPr>
                <w:i/>
                <w:color w:val="000000"/>
              </w:rPr>
            </w:pPr>
          </w:p>
        </w:tc>
      </w:tr>
      <w:tr w:rsidR="001F514C" w:rsidRPr="00DA0FA5" w14:paraId="00C83B8A" w14:textId="77777777" w:rsidTr="00266F13">
        <w:tc>
          <w:tcPr>
            <w:tcW w:w="1666" w:type="pct"/>
          </w:tcPr>
          <w:p w14:paraId="57C9DA25" w14:textId="77777777" w:rsidR="001F514C" w:rsidRPr="00DA0FA5" w:rsidRDefault="001F514C" w:rsidP="00DA0FA5">
            <w:pPr>
              <w:keepLines/>
              <w:widowControl w:val="0"/>
              <w:spacing w:line="276" w:lineRule="auto"/>
              <w:ind w:right="111"/>
              <w:jc w:val="center"/>
              <w:rPr>
                <w:i/>
                <w:color w:val="000000"/>
              </w:rPr>
            </w:pPr>
          </w:p>
          <w:p w14:paraId="75C2A690" w14:textId="77777777" w:rsidR="001F514C" w:rsidRPr="00DA0FA5" w:rsidRDefault="001F514C" w:rsidP="00DA0FA5">
            <w:pPr>
              <w:keepLines/>
              <w:widowControl w:val="0"/>
              <w:spacing w:line="276" w:lineRule="auto"/>
              <w:ind w:right="111"/>
              <w:jc w:val="center"/>
              <w:rPr>
                <w:i/>
                <w:color w:val="000000"/>
              </w:rPr>
            </w:pPr>
          </w:p>
          <w:p w14:paraId="477CDC72" w14:textId="77777777" w:rsidR="001F514C" w:rsidRPr="00DA0FA5" w:rsidRDefault="001F514C" w:rsidP="00DA0FA5">
            <w:pPr>
              <w:keepLines/>
              <w:widowControl w:val="0"/>
              <w:spacing w:line="276" w:lineRule="auto"/>
              <w:ind w:right="111"/>
              <w:jc w:val="center"/>
              <w:rPr>
                <w:i/>
                <w:color w:val="000000"/>
              </w:rPr>
            </w:pPr>
          </w:p>
        </w:tc>
        <w:tc>
          <w:tcPr>
            <w:tcW w:w="1667" w:type="pct"/>
          </w:tcPr>
          <w:p w14:paraId="1C21DE41" w14:textId="77777777" w:rsidR="001F514C" w:rsidRPr="00DA0FA5" w:rsidRDefault="001F514C" w:rsidP="00DA0FA5">
            <w:pPr>
              <w:keepLines/>
              <w:widowControl w:val="0"/>
              <w:spacing w:line="276" w:lineRule="auto"/>
              <w:ind w:right="111"/>
              <w:jc w:val="center"/>
              <w:rPr>
                <w:i/>
                <w:color w:val="000000"/>
              </w:rPr>
            </w:pPr>
          </w:p>
        </w:tc>
        <w:tc>
          <w:tcPr>
            <w:tcW w:w="1667" w:type="pct"/>
          </w:tcPr>
          <w:p w14:paraId="5A58191C" w14:textId="77777777" w:rsidR="001F514C" w:rsidRPr="00DA0FA5" w:rsidRDefault="001F514C" w:rsidP="00DA0FA5">
            <w:pPr>
              <w:keepLines/>
              <w:widowControl w:val="0"/>
              <w:spacing w:line="276" w:lineRule="auto"/>
              <w:ind w:right="111"/>
              <w:jc w:val="center"/>
              <w:rPr>
                <w:i/>
                <w:color w:val="000000"/>
              </w:rPr>
            </w:pPr>
          </w:p>
        </w:tc>
      </w:tr>
      <w:tr w:rsidR="001F514C" w:rsidRPr="00DA0FA5" w14:paraId="1A904A66" w14:textId="77777777" w:rsidTr="00266F13">
        <w:tc>
          <w:tcPr>
            <w:tcW w:w="1666" w:type="pct"/>
          </w:tcPr>
          <w:p w14:paraId="1CA0D3FC" w14:textId="77777777" w:rsidR="001F514C" w:rsidRPr="00DA0FA5" w:rsidRDefault="001F514C" w:rsidP="00DA0FA5">
            <w:pPr>
              <w:keepLines/>
              <w:widowControl w:val="0"/>
              <w:spacing w:line="276" w:lineRule="auto"/>
              <w:ind w:right="111"/>
              <w:jc w:val="center"/>
              <w:rPr>
                <w:i/>
                <w:color w:val="000000"/>
              </w:rPr>
            </w:pPr>
          </w:p>
          <w:p w14:paraId="60F11C86" w14:textId="77777777" w:rsidR="001F514C" w:rsidRPr="00DA0FA5" w:rsidRDefault="001F514C" w:rsidP="00DA0FA5">
            <w:pPr>
              <w:keepLines/>
              <w:widowControl w:val="0"/>
              <w:spacing w:line="276" w:lineRule="auto"/>
              <w:ind w:right="111"/>
              <w:jc w:val="center"/>
              <w:rPr>
                <w:i/>
                <w:color w:val="000000"/>
              </w:rPr>
            </w:pPr>
          </w:p>
          <w:p w14:paraId="1CE02BF1" w14:textId="77777777" w:rsidR="001F514C" w:rsidRPr="00DA0FA5" w:rsidRDefault="001F514C" w:rsidP="00DA0FA5">
            <w:pPr>
              <w:keepLines/>
              <w:widowControl w:val="0"/>
              <w:spacing w:line="276" w:lineRule="auto"/>
              <w:ind w:right="111"/>
              <w:jc w:val="center"/>
              <w:rPr>
                <w:i/>
                <w:color w:val="000000"/>
              </w:rPr>
            </w:pPr>
          </w:p>
        </w:tc>
        <w:tc>
          <w:tcPr>
            <w:tcW w:w="1667" w:type="pct"/>
          </w:tcPr>
          <w:p w14:paraId="5F0283E2" w14:textId="77777777" w:rsidR="001F514C" w:rsidRPr="00DA0FA5" w:rsidRDefault="001F514C" w:rsidP="00DA0FA5">
            <w:pPr>
              <w:keepLines/>
              <w:widowControl w:val="0"/>
              <w:spacing w:line="276" w:lineRule="auto"/>
              <w:ind w:right="111"/>
              <w:jc w:val="center"/>
              <w:rPr>
                <w:i/>
                <w:color w:val="000000"/>
              </w:rPr>
            </w:pPr>
          </w:p>
        </w:tc>
        <w:tc>
          <w:tcPr>
            <w:tcW w:w="1667" w:type="pct"/>
          </w:tcPr>
          <w:p w14:paraId="7E8A4BF1" w14:textId="77777777" w:rsidR="001F514C" w:rsidRPr="00DA0FA5" w:rsidRDefault="001F514C" w:rsidP="00DA0FA5">
            <w:pPr>
              <w:keepLines/>
              <w:widowControl w:val="0"/>
              <w:spacing w:line="276" w:lineRule="auto"/>
              <w:ind w:right="111"/>
              <w:jc w:val="center"/>
              <w:rPr>
                <w:i/>
                <w:color w:val="000000"/>
              </w:rPr>
            </w:pPr>
          </w:p>
        </w:tc>
      </w:tr>
    </w:tbl>
    <w:p w14:paraId="2C82E99F" w14:textId="77777777" w:rsidR="001F514C" w:rsidRPr="00DA0FA5" w:rsidRDefault="001F514C" w:rsidP="00DA0FA5">
      <w:pPr>
        <w:spacing w:line="276" w:lineRule="auto"/>
        <w:rPr>
          <w:color w:val="000000"/>
        </w:rPr>
      </w:pPr>
    </w:p>
    <w:p w14:paraId="354945F0" w14:textId="77777777" w:rsidR="001F514C" w:rsidRPr="00DA0FA5" w:rsidRDefault="001F514C" w:rsidP="00DA0FA5">
      <w:pPr>
        <w:spacing w:line="276" w:lineRule="auto"/>
        <w:rPr>
          <w:color w:val="FF0000"/>
        </w:rPr>
      </w:pPr>
      <w:r w:rsidRPr="00DA0FA5">
        <w:rPr>
          <w:color w:val="FF0000"/>
        </w:rPr>
        <w:t>Indiquer le RIB de chaque cotraitant dans le tableau ci-dessous et joindre les RIB originaux de chacun.</w:t>
      </w:r>
    </w:p>
    <w:p w14:paraId="570CE579" w14:textId="77777777" w:rsidR="001F514C" w:rsidRPr="00DA0FA5" w:rsidRDefault="001F514C" w:rsidP="00DA0FA5">
      <w:pPr>
        <w:spacing w:line="276" w:lineRule="auto"/>
        <w:rPr>
          <w:b/>
          <w:bCs/>
          <w:color w:val="000000"/>
        </w:rPr>
      </w:pPr>
    </w:p>
    <w:tbl>
      <w:tblPr>
        <w:tblW w:w="0" w:type="auto"/>
        <w:tblCellMar>
          <w:left w:w="0" w:type="dxa"/>
          <w:right w:w="0" w:type="dxa"/>
        </w:tblCellMar>
        <w:tblLook w:val="04A0" w:firstRow="1" w:lastRow="0" w:firstColumn="1" w:lastColumn="0" w:noHBand="0" w:noVBand="1"/>
      </w:tblPr>
      <w:tblGrid>
        <w:gridCol w:w="3067"/>
        <w:gridCol w:w="5983"/>
      </w:tblGrid>
      <w:tr w:rsidR="001F514C" w:rsidRPr="00DA0FA5" w14:paraId="517E8710" w14:textId="77777777" w:rsidTr="00C41858">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CC3245" w14:textId="77777777" w:rsidR="001F514C" w:rsidRPr="00DA0FA5" w:rsidRDefault="001F514C" w:rsidP="00DA0FA5">
            <w:pPr>
              <w:spacing w:line="276" w:lineRule="auto"/>
              <w:rPr>
                <w:rFonts w:eastAsiaTheme="minorHAnsi"/>
                <w:color w:val="000000"/>
                <w:lang w:eastAsia="en-US"/>
              </w:rPr>
            </w:pPr>
            <w:r w:rsidRPr="00DA0FA5">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B13657" w14:textId="77777777" w:rsidR="001F514C" w:rsidRPr="00DA0FA5" w:rsidRDefault="001F514C" w:rsidP="00DA0FA5">
            <w:pPr>
              <w:spacing w:line="276" w:lineRule="auto"/>
              <w:rPr>
                <w:rFonts w:eastAsiaTheme="minorHAnsi"/>
                <w:color w:val="000000"/>
                <w:lang w:eastAsia="en-US"/>
              </w:rPr>
            </w:pPr>
            <w:r w:rsidRPr="00DA0FA5">
              <w:rPr>
                <w:color w:val="000000"/>
              </w:rPr>
              <w:t>…………………………………………………………………………..</w:t>
            </w:r>
          </w:p>
        </w:tc>
      </w:tr>
      <w:tr w:rsidR="001F514C" w:rsidRPr="00DA0FA5" w14:paraId="43185209"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105A62" w14:textId="77777777" w:rsidR="001F514C" w:rsidRPr="00DA0FA5" w:rsidRDefault="001F514C" w:rsidP="00DA0FA5">
            <w:pPr>
              <w:spacing w:line="276" w:lineRule="auto"/>
              <w:rPr>
                <w:rFonts w:eastAsiaTheme="minorHAnsi"/>
                <w:color w:val="000000"/>
                <w:lang w:eastAsia="en-US"/>
              </w:rPr>
            </w:pPr>
            <w:r w:rsidRPr="00DA0FA5">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685F2E" w14:textId="77777777" w:rsidR="001F514C" w:rsidRPr="00DA0FA5" w:rsidRDefault="001F514C" w:rsidP="00DA0FA5">
            <w:pPr>
              <w:spacing w:line="276" w:lineRule="auto"/>
              <w:rPr>
                <w:rFonts w:eastAsiaTheme="minorHAnsi"/>
                <w:color w:val="000000"/>
                <w:lang w:eastAsia="en-US"/>
              </w:rPr>
            </w:pPr>
            <w:r w:rsidRPr="00DA0FA5">
              <w:rPr>
                <w:color w:val="000000"/>
              </w:rPr>
              <w:t>…………………………………………………………………………..</w:t>
            </w:r>
          </w:p>
        </w:tc>
      </w:tr>
      <w:tr w:rsidR="001F514C" w:rsidRPr="00DA0FA5" w14:paraId="11A897F7"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0FF372" w14:textId="77777777" w:rsidR="001F514C" w:rsidRPr="00DA0FA5" w:rsidRDefault="001F514C" w:rsidP="00DA0FA5">
            <w:pPr>
              <w:spacing w:line="276" w:lineRule="auto"/>
              <w:rPr>
                <w:rFonts w:eastAsiaTheme="minorHAnsi"/>
                <w:color w:val="000000"/>
                <w:lang w:eastAsia="en-US"/>
              </w:rPr>
            </w:pPr>
            <w:r w:rsidRPr="00DA0FA5">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9FB1D87" w14:textId="77777777" w:rsidR="001F514C" w:rsidRPr="00DA0FA5" w:rsidRDefault="001F514C" w:rsidP="00DA0FA5">
            <w:pPr>
              <w:spacing w:line="276" w:lineRule="auto"/>
              <w:rPr>
                <w:rFonts w:eastAsiaTheme="minorHAnsi"/>
                <w:color w:val="000000"/>
                <w:lang w:eastAsia="en-US"/>
              </w:rPr>
            </w:pPr>
          </w:p>
        </w:tc>
      </w:tr>
      <w:tr w:rsidR="001F514C" w:rsidRPr="00DA0FA5" w14:paraId="1E8A20FF"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DAA2FE" w14:textId="77777777" w:rsidR="001F514C" w:rsidRPr="00DA0FA5" w:rsidRDefault="001F514C" w:rsidP="00DA0FA5">
            <w:pPr>
              <w:spacing w:line="276" w:lineRule="auto"/>
              <w:rPr>
                <w:rFonts w:eastAsiaTheme="minorHAnsi"/>
                <w:color w:val="000000"/>
                <w:lang w:eastAsia="en-US"/>
              </w:rPr>
            </w:pPr>
            <w:r w:rsidRPr="00DA0FA5">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DABAFF5" w14:textId="77777777" w:rsidR="001F514C" w:rsidRPr="00DA0FA5" w:rsidRDefault="001F514C" w:rsidP="00DA0FA5">
            <w:pPr>
              <w:spacing w:line="276" w:lineRule="auto"/>
              <w:rPr>
                <w:rFonts w:eastAsiaTheme="minorHAnsi"/>
                <w:color w:val="000000"/>
                <w:lang w:eastAsia="en-US"/>
              </w:rPr>
            </w:pPr>
          </w:p>
        </w:tc>
      </w:tr>
    </w:tbl>
    <w:p w14:paraId="3420AC0E" w14:textId="77777777" w:rsidR="001F514C" w:rsidRPr="00DA0FA5" w:rsidRDefault="001F514C" w:rsidP="00DA0FA5">
      <w:pPr>
        <w:spacing w:line="276" w:lineRule="auto"/>
        <w:rPr>
          <w:rFonts w:eastAsiaTheme="minorHAnsi"/>
          <w:color w:val="1F497D"/>
          <w:lang w:eastAsia="en-US"/>
        </w:rPr>
      </w:pPr>
    </w:p>
    <w:p w14:paraId="6475719F" w14:textId="77777777" w:rsidR="001F514C" w:rsidRPr="00DA0FA5" w:rsidRDefault="001F514C" w:rsidP="00DA0FA5">
      <w:pPr>
        <w:spacing w:line="276" w:lineRule="auto"/>
        <w:rPr>
          <w:b/>
          <w:bCs/>
          <w:color w:val="000000"/>
        </w:rPr>
      </w:pPr>
    </w:p>
    <w:tbl>
      <w:tblPr>
        <w:tblW w:w="0" w:type="auto"/>
        <w:tblCellMar>
          <w:left w:w="0" w:type="dxa"/>
          <w:right w:w="0" w:type="dxa"/>
        </w:tblCellMar>
        <w:tblLook w:val="04A0" w:firstRow="1" w:lastRow="0" w:firstColumn="1" w:lastColumn="0" w:noHBand="0" w:noVBand="1"/>
      </w:tblPr>
      <w:tblGrid>
        <w:gridCol w:w="3067"/>
        <w:gridCol w:w="5983"/>
      </w:tblGrid>
      <w:tr w:rsidR="001F514C" w:rsidRPr="00DA0FA5" w14:paraId="0B33D588" w14:textId="77777777" w:rsidTr="00C41858">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94C71E" w14:textId="77777777" w:rsidR="001F514C" w:rsidRPr="00DA0FA5" w:rsidRDefault="001F514C" w:rsidP="00DA0FA5">
            <w:pPr>
              <w:spacing w:line="276" w:lineRule="auto"/>
              <w:rPr>
                <w:rFonts w:eastAsiaTheme="minorHAnsi"/>
                <w:color w:val="000000"/>
                <w:lang w:eastAsia="en-US"/>
              </w:rPr>
            </w:pPr>
            <w:r w:rsidRPr="00DA0FA5">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EA78205" w14:textId="77777777" w:rsidR="001F514C" w:rsidRPr="00DA0FA5" w:rsidRDefault="001F514C" w:rsidP="00DA0FA5">
            <w:pPr>
              <w:spacing w:line="276" w:lineRule="auto"/>
              <w:rPr>
                <w:rFonts w:eastAsiaTheme="minorHAnsi"/>
                <w:color w:val="000000"/>
                <w:lang w:eastAsia="en-US"/>
              </w:rPr>
            </w:pPr>
            <w:r w:rsidRPr="00DA0FA5">
              <w:rPr>
                <w:color w:val="000000"/>
              </w:rPr>
              <w:t>…………………………………………………………………………..</w:t>
            </w:r>
          </w:p>
        </w:tc>
      </w:tr>
      <w:tr w:rsidR="001F514C" w:rsidRPr="00DA0FA5" w14:paraId="317772F4"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938278" w14:textId="77777777" w:rsidR="001F514C" w:rsidRPr="00DA0FA5" w:rsidRDefault="001F514C" w:rsidP="00DA0FA5">
            <w:pPr>
              <w:spacing w:line="276" w:lineRule="auto"/>
              <w:rPr>
                <w:rFonts w:eastAsiaTheme="minorHAnsi"/>
                <w:color w:val="000000"/>
                <w:lang w:eastAsia="en-US"/>
              </w:rPr>
            </w:pPr>
            <w:r w:rsidRPr="00DA0FA5">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011B0C" w14:textId="77777777" w:rsidR="001F514C" w:rsidRPr="00DA0FA5" w:rsidRDefault="001F514C" w:rsidP="00DA0FA5">
            <w:pPr>
              <w:spacing w:line="276" w:lineRule="auto"/>
              <w:rPr>
                <w:rFonts w:eastAsiaTheme="minorHAnsi"/>
                <w:color w:val="000000"/>
                <w:lang w:eastAsia="en-US"/>
              </w:rPr>
            </w:pPr>
            <w:r w:rsidRPr="00DA0FA5">
              <w:rPr>
                <w:color w:val="000000"/>
              </w:rPr>
              <w:t>…………………………………………………………………………..</w:t>
            </w:r>
          </w:p>
        </w:tc>
      </w:tr>
      <w:tr w:rsidR="001F514C" w:rsidRPr="00DA0FA5" w14:paraId="3B29F784"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81BB14" w14:textId="77777777" w:rsidR="001F514C" w:rsidRPr="00DA0FA5" w:rsidRDefault="001F514C" w:rsidP="00DA0FA5">
            <w:pPr>
              <w:spacing w:line="276" w:lineRule="auto"/>
              <w:rPr>
                <w:rFonts w:eastAsiaTheme="minorHAnsi"/>
                <w:color w:val="000000"/>
                <w:lang w:eastAsia="en-US"/>
              </w:rPr>
            </w:pPr>
            <w:r w:rsidRPr="00DA0FA5">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61F2D032" w14:textId="77777777" w:rsidR="001F514C" w:rsidRPr="00DA0FA5" w:rsidRDefault="001F514C" w:rsidP="00DA0FA5">
            <w:pPr>
              <w:spacing w:line="276" w:lineRule="auto"/>
              <w:rPr>
                <w:rFonts w:eastAsiaTheme="minorHAnsi"/>
                <w:color w:val="000000"/>
                <w:lang w:eastAsia="en-US"/>
              </w:rPr>
            </w:pPr>
          </w:p>
        </w:tc>
      </w:tr>
      <w:tr w:rsidR="001F514C" w:rsidRPr="00DA0FA5" w14:paraId="2AC76598" w14:textId="77777777" w:rsidTr="00C41858">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094544" w14:textId="77777777" w:rsidR="001F514C" w:rsidRPr="00DA0FA5" w:rsidRDefault="001F514C" w:rsidP="00DA0FA5">
            <w:pPr>
              <w:spacing w:line="276" w:lineRule="auto"/>
              <w:rPr>
                <w:rFonts w:eastAsiaTheme="minorHAnsi"/>
                <w:color w:val="000000"/>
                <w:lang w:eastAsia="en-US"/>
              </w:rPr>
            </w:pPr>
            <w:r w:rsidRPr="00DA0FA5">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02B31208" w14:textId="77777777" w:rsidR="001F514C" w:rsidRPr="00DA0FA5" w:rsidRDefault="001F514C" w:rsidP="00DA0FA5">
            <w:pPr>
              <w:spacing w:line="276" w:lineRule="auto"/>
              <w:rPr>
                <w:rFonts w:eastAsiaTheme="minorHAnsi"/>
                <w:color w:val="000000"/>
                <w:lang w:eastAsia="en-US"/>
              </w:rPr>
            </w:pPr>
          </w:p>
        </w:tc>
      </w:tr>
    </w:tbl>
    <w:p w14:paraId="3E9143E6" w14:textId="77777777" w:rsidR="001F514C" w:rsidRPr="00DA0FA5" w:rsidRDefault="001F514C" w:rsidP="00DA0FA5">
      <w:pPr>
        <w:spacing w:line="276" w:lineRule="auto"/>
        <w:rPr>
          <w:b/>
        </w:rPr>
      </w:pPr>
    </w:p>
    <w:p w14:paraId="09A0DF55" w14:textId="38B5F591" w:rsidR="00E048F7" w:rsidRPr="0060508D" w:rsidRDefault="00E048F7" w:rsidP="0060508D">
      <w:pPr>
        <w:spacing w:line="276" w:lineRule="auto"/>
        <w:rPr>
          <w:b/>
        </w:rPr>
      </w:pPr>
    </w:p>
    <w:sectPr w:rsidR="00E048F7" w:rsidRPr="0060508D" w:rsidSect="004001C8">
      <w:headerReference w:type="even" r:id="rId13"/>
      <w:headerReference w:type="default" r:id="rId14"/>
      <w:footerReference w:type="even" r:id="rId15"/>
      <w:footerReference w:type="default" r:id="rId16"/>
      <w:pgSz w:w="11906" w:h="16838"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5535B" w14:textId="77777777" w:rsidR="004001C8" w:rsidRDefault="004001C8">
      <w:r>
        <w:separator/>
      </w:r>
    </w:p>
  </w:endnote>
  <w:endnote w:type="continuationSeparator" w:id="0">
    <w:p w14:paraId="1921DD75" w14:textId="77777777" w:rsidR="004001C8" w:rsidRDefault="00400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Sabon">
    <w:altName w:val="Calibri"/>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5230" w14:textId="77777777" w:rsidR="004001C8" w:rsidRDefault="004001C8" w:rsidP="004A373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B3FA24" w14:textId="77777777" w:rsidR="004001C8" w:rsidRDefault="004001C8" w:rsidP="00553B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16C2B" w14:textId="77777777" w:rsidR="004001C8" w:rsidRPr="004001C8" w:rsidRDefault="004001C8" w:rsidP="004001C8">
    <w:pPr>
      <w:pStyle w:val="Pieddepage"/>
      <w:rPr>
        <w:sz w:val="16"/>
        <w:szCs w:val="16"/>
      </w:rPr>
    </w:pPr>
    <w:r w:rsidRPr="004001C8">
      <w:rPr>
        <w:sz w:val="16"/>
        <w:szCs w:val="16"/>
      </w:rPr>
      <w:t>Cérémonie d’entrée au Panthéon de Robert Badinter – Prestations de pompes funèbres</w:t>
    </w:r>
  </w:p>
  <w:sdt>
    <w:sdtPr>
      <w:id w:val="87123617"/>
      <w:docPartObj>
        <w:docPartGallery w:val="Page Numbers (Bottom of Page)"/>
        <w:docPartUnique/>
      </w:docPartObj>
    </w:sdtPr>
    <w:sdtEndPr/>
    <w:sdtContent>
      <w:p w14:paraId="72A71F75" w14:textId="7CBD3D7B" w:rsidR="004001C8" w:rsidRDefault="004001C8">
        <w:pPr>
          <w:pStyle w:val="Pieddepage"/>
          <w:jc w:val="right"/>
        </w:pPr>
        <w:r>
          <w:fldChar w:fldCharType="begin"/>
        </w:r>
        <w:r>
          <w:instrText>PAGE   \* MERGEFORMAT</w:instrText>
        </w:r>
        <w:r>
          <w:fldChar w:fldCharType="separate"/>
        </w:r>
        <w:r w:rsidR="00E86C93">
          <w:rPr>
            <w:noProof/>
          </w:rPr>
          <w:t>27</w:t>
        </w:r>
        <w:r>
          <w:fldChar w:fldCharType="end"/>
        </w:r>
      </w:p>
    </w:sdtContent>
  </w:sdt>
  <w:p w14:paraId="59CBCEB2" w14:textId="58CCF410" w:rsidR="004001C8" w:rsidRPr="00A81E48" w:rsidRDefault="004001C8" w:rsidP="00A81E48">
    <w:pPr>
      <w:pStyle w:val="Pieddepage"/>
      <w:ind w:right="70"/>
      <w:jc w:val="right"/>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E4828" w14:textId="77777777" w:rsidR="004001C8" w:rsidRDefault="004001C8">
      <w:r>
        <w:separator/>
      </w:r>
    </w:p>
  </w:footnote>
  <w:footnote w:type="continuationSeparator" w:id="0">
    <w:p w14:paraId="23E8F859" w14:textId="77777777" w:rsidR="004001C8" w:rsidRDefault="004001C8">
      <w:r>
        <w:continuationSeparator/>
      </w:r>
    </w:p>
  </w:footnote>
  <w:footnote w:id="1">
    <w:p w14:paraId="383E0AC0"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Le candidat doit remplir selon la situation concernée.</w:t>
      </w:r>
    </w:p>
  </w:footnote>
  <w:footnote w:id="2">
    <w:p w14:paraId="3F2F2FAE"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Les entreprises étrangères indiquent, s'il en existe un, leur numéro d'inscription dans le registre public concerné.</w:t>
      </w:r>
    </w:p>
  </w:footnote>
  <w:footnote w:id="3">
    <w:p w14:paraId="10450E70" w14:textId="77777777" w:rsidR="004001C8" w:rsidRPr="00995CC6" w:rsidRDefault="004001C8" w:rsidP="00995CC6">
      <w:pPr>
        <w:pStyle w:val="Notedebasdepage"/>
        <w:spacing w:line="276" w:lineRule="auto"/>
        <w:rPr>
          <w:rFonts w:ascii="Arial" w:hAnsi="Arial"/>
          <w:sz w:val="16"/>
          <w:szCs w:val="18"/>
        </w:rPr>
      </w:pPr>
      <w:r w:rsidRPr="00995CC6">
        <w:rPr>
          <w:rStyle w:val="Appelnotedebasdep"/>
          <w:rFonts w:ascii="Arial" w:eastAsiaTheme="majorEastAsia" w:hAnsi="Arial"/>
        </w:rPr>
        <w:footnoteRef/>
      </w:r>
      <w:r w:rsidRPr="00995CC6">
        <w:rPr>
          <w:rFonts w:ascii="Arial" w:hAnsi="Arial"/>
          <w:sz w:val="16"/>
          <w:szCs w:val="18"/>
        </w:rPr>
        <w:t xml:space="preserve"> </w:t>
      </w:r>
      <w:r w:rsidRPr="00995CC6">
        <w:rPr>
          <w:rFonts w:ascii="Arial" w:hAnsi="Arial"/>
          <w:color w:val="000000"/>
          <w:sz w:val="16"/>
          <w:szCs w:val="18"/>
        </w:rPr>
        <w:t>La personne physique représentant le candidat doit cocher la situation concernée.</w:t>
      </w:r>
    </w:p>
  </w:footnote>
  <w:footnote w:id="4">
    <w:p w14:paraId="4447AB90" w14:textId="77777777" w:rsidR="004001C8" w:rsidRPr="00995CC6" w:rsidRDefault="004001C8" w:rsidP="00995CC6">
      <w:pPr>
        <w:spacing w:line="276" w:lineRule="auto"/>
        <w:rPr>
          <w:bCs/>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 xml:space="preserve">Le candidat doit cocher la situation concernée. </w:t>
      </w:r>
      <w:r w:rsidRPr="00995CC6">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0C8D9B17" w14:textId="77777777" w:rsidR="004001C8" w:rsidRPr="008B607D" w:rsidRDefault="004001C8" w:rsidP="00995CC6">
      <w:pPr>
        <w:pStyle w:val="Notedebasdepage"/>
        <w:rPr>
          <w:rFonts w:ascii="Arial" w:hAnsi="Arial"/>
          <w:sz w:val="18"/>
          <w:szCs w:val="18"/>
        </w:rPr>
      </w:pPr>
    </w:p>
  </w:footnote>
  <w:footnote w:id="5">
    <w:p w14:paraId="2F838AC9" w14:textId="77777777" w:rsidR="004001C8" w:rsidRPr="00995CC6" w:rsidRDefault="004001C8" w:rsidP="00995CC6">
      <w:pPr>
        <w:pStyle w:val="Notedebasdepage"/>
        <w:spacing w:line="276" w:lineRule="auto"/>
        <w:rPr>
          <w:rFonts w:ascii="Arial" w:hAnsi="Arial"/>
          <w:sz w:val="16"/>
          <w:szCs w:val="18"/>
        </w:rPr>
      </w:pPr>
      <w:r w:rsidRPr="00995CC6">
        <w:rPr>
          <w:rStyle w:val="Appelnotedebasdep"/>
          <w:rFonts w:ascii="Arial" w:eastAsiaTheme="majorEastAsia" w:hAnsi="Arial"/>
          <w:highlight w:val="yellow"/>
        </w:rPr>
        <w:footnoteRef/>
      </w:r>
      <w:r w:rsidRPr="00995CC6">
        <w:rPr>
          <w:rFonts w:ascii="Arial" w:hAnsi="Arial"/>
          <w:sz w:val="16"/>
          <w:szCs w:val="18"/>
          <w:highlight w:val="yellow"/>
        </w:rPr>
        <w:t xml:space="preserve"> Cocher la case correspondante</w:t>
      </w:r>
    </w:p>
  </w:footnote>
  <w:footnote w:id="6">
    <w:p w14:paraId="64701B28"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Les entreprises étrangères indiquent, s'il en existe un, leur numéro d'inscription dans le registre public concerné.</w:t>
      </w:r>
    </w:p>
  </w:footnote>
  <w:footnote w:id="7">
    <w:p w14:paraId="3BCEBB14" w14:textId="77777777" w:rsidR="004001C8" w:rsidRPr="00995CC6" w:rsidRDefault="004001C8" w:rsidP="00995CC6">
      <w:pPr>
        <w:pStyle w:val="Notedebasdepage"/>
        <w:spacing w:line="276" w:lineRule="auto"/>
        <w:rPr>
          <w:rFonts w:ascii="Arial" w:hAnsi="Arial"/>
          <w:sz w:val="16"/>
          <w:szCs w:val="18"/>
        </w:rPr>
      </w:pPr>
      <w:r w:rsidRPr="00995CC6">
        <w:rPr>
          <w:rStyle w:val="Appelnotedebasdep"/>
          <w:rFonts w:ascii="Arial" w:eastAsiaTheme="majorEastAsia" w:hAnsi="Arial"/>
        </w:rPr>
        <w:footnoteRef/>
      </w:r>
      <w:r w:rsidRPr="00995CC6">
        <w:rPr>
          <w:rFonts w:ascii="Arial" w:hAnsi="Arial"/>
          <w:sz w:val="16"/>
          <w:szCs w:val="18"/>
        </w:rPr>
        <w:t xml:space="preserve"> </w:t>
      </w:r>
      <w:r w:rsidRPr="00995CC6">
        <w:rPr>
          <w:rFonts w:ascii="Arial" w:hAnsi="Arial"/>
          <w:color w:val="000000"/>
          <w:sz w:val="16"/>
          <w:szCs w:val="18"/>
        </w:rPr>
        <w:t>La personne physique représentant le candidat doit cocher la situation concernée.</w:t>
      </w:r>
    </w:p>
  </w:footnote>
  <w:footnote w:id="8">
    <w:p w14:paraId="04EBB72D"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61DEE2B5"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En cas de groupement composé de plus de deux co-traitants, ajouter des lignes</w:t>
      </w:r>
    </w:p>
  </w:footnote>
  <w:footnote w:id="10">
    <w:p w14:paraId="3EAC1DC9" w14:textId="77777777" w:rsidR="004001C8" w:rsidRPr="00995CC6" w:rsidRDefault="004001C8" w:rsidP="00995CC6">
      <w:pPr>
        <w:spacing w:line="276" w:lineRule="auto"/>
        <w:rPr>
          <w:color w:val="000000"/>
          <w:sz w:val="16"/>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Les entreprises étrangères indiquent, s'il en existe un, leur numéro d'inscription dans le registre public concerné.</w:t>
      </w:r>
    </w:p>
  </w:footnote>
  <w:footnote w:id="11">
    <w:p w14:paraId="6BFF6E4D" w14:textId="77777777" w:rsidR="004001C8" w:rsidRPr="00995CC6" w:rsidRDefault="004001C8" w:rsidP="00995CC6">
      <w:pPr>
        <w:pStyle w:val="Notedebasdepage"/>
        <w:spacing w:line="276" w:lineRule="auto"/>
        <w:rPr>
          <w:rFonts w:ascii="Arial" w:hAnsi="Arial"/>
          <w:sz w:val="16"/>
          <w:szCs w:val="18"/>
        </w:rPr>
      </w:pPr>
      <w:r w:rsidRPr="00995CC6">
        <w:rPr>
          <w:rStyle w:val="Appelnotedebasdep"/>
          <w:rFonts w:ascii="Arial" w:eastAsiaTheme="majorEastAsia" w:hAnsi="Arial"/>
        </w:rPr>
        <w:footnoteRef/>
      </w:r>
      <w:r w:rsidRPr="00995CC6">
        <w:rPr>
          <w:rFonts w:ascii="Arial" w:hAnsi="Arial"/>
          <w:sz w:val="16"/>
          <w:szCs w:val="18"/>
        </w:rPr>
        <w:t xml:space="preserve"> </w:t>
      </w:r>
      <w:r w:rsidRPr="00995CC6">
        <w:rPr>
          <w:rFonts w:ascii="Arial" w:hAnsi="Arial"/>
          <w:color w:val="000000"/>
          <w:sz w:val="16"/>
          <w:szCs w:val="18"/>
        </w:rPr>
        <w:t>La personne physique représentant le candidat doit cocher la situation concernée.</w:t>
      </w:r>
    </w:p>
  </w:footnote>
  <w:footnote w:id="12">
    <w:p w14:paraId="41376859" w14:textId="77777777" w:rsidR="004001C8" w:rsidRPr="00D27440" w:rsidRDefault="004001C8" w:rsidP="00995CC6">
      <w:pPr>
        <w:spacing w:line="276" w:lineRule="auto"/>
        <w:rPr>
          <w:bCs/>
          <w:color w:val="000000"/>
          <w:sz w:val="18"/>
          <w:szCs w:val="18"/>
        </w:rPr>
      </w:pPr>
      <w:r w:rsidRPr="00995CC6">
        <w:rPr>
          <w:rStyle w:val="Appelnotedebasdep"/>
          <w:rFonts w:eastAsiaTheme="majorEastAsia"/>
        </w:rPr>
        <w:footnoteRef/>
      </w:r>
      <w:r w:rsidRPr="00995CC6">
        <w:rPr>
          <w:sz w:val="16"/>
          <w:szCs w:val="18"/>
        </w:rPr>
        <w:t xml:space="preserve"> </w:t>
      </w:r>
      <w:r w:rsidRPr="00995CC6">
        <w:rPr>
          <w:color w:val="000000"/>
          <w:sz w:val="16"/>
          <w:szCs w:val="18"/>
        </w:rPr>
        <w:t xml:space="preserve">Le candidat doit cocher la situation concernée. </w:t>
      </w:r>
      <w:r w:rsidRPr="00995CC6">
        <w:rPr>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995CC6">
        <w:rPr>
          <w:bCs/>
          <w:color w:val="000000"/>
          <w:sz w:val="14"/>
          <w:szCs w:val="16"/>
        </w:rPr>
        <w:t xml:space="preserve"> </w:t>
      </w:r>
      <w:r w:rsidRPr="00995CC6">
        <w:rPr>
          <w:bCs/>
          <w:color w:val="000000"/>
          <w:sz w:val="16"/>
          <w:szCs w:val="18"/>
        </w:rPr>
        <w:t>l’établissement à réaliser les prestations faisant l’objet du présent marché.</w:t>
      </w:r>
    </w:p>
  </w:footnote>
  <w:footnote w:id="13">
    <w:p w14:paraId="05AAF939" w14:textId="77777777" w:rsidR="004001C8" w:rsidRDefault="004001C8" w:rsidP="00995CC6">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4">
    <w:p w14:paraId="52CD9216" w14:textId="21DCC114" w:rsidR="004001C8" w:rsidRDefault="004001C8" w:rsidP="00FF6AFF">
      <w:pPr>
        <w:pStyle w:val="Notedebasdepage"/>
      </w:pPr>
      <w:r>
        <w:rPr>
          <w:rStyle w:val="Appelnotedebasdep"/>
        </w:rPr>
        <w:footnoteRef/>
      </w:r>
      <w:r>
        <w:t xml:space="preserve"> </w:t>
      </w:r>
      <w:r w:rsidRPr="0056652F">
        <w:rPr>
          <w:rFonts w:ascii="Arial" w:hAnsi="Arial"/>
          <w:sz w:val="16"/>
          <w:szCs w:val="16"/>
        </w:rPr>
        <w:t>Le candidat doit cocher la case de son choix</w:t>
      </w:r>
      <w:r>
        <w:rPr>
          <w:rFonts w:ascii="Arial" w:hAnsi="Arial"/>
          <w:sz w:val="16"/>
          <w:szCs w:val="16"/>
        </w:rPr>
        <w:t>. A défaut de case cochée ou si les deux cases sont cochées, le titulaire sera réputé avoir refusé le versement de l’avance.</w:t>
      </w:r>
    </w:p>
  </w:footnote>
  <w:footnote w:id="15">
    <w:p w14:paraId="67D3B295" w14:textId="2F440FFE" w:rsidR="004001C8" w:rsidRPr="001E63E9" w:rsidRDefault="004001C8" w:rsidP="00FF6AFF">
      <w:pPr>
        <w:pStyle w:val="Notedebasdepage"/>
        <w:rPr>
          <w:rFonts w:ascii="Arial" w:hAnsi="Arial"/>
        </w:rPr>
      </w:pPr>
      <w:r w:rsidRPr="001E63E9">
        <w:rPr>
          <w:rStyle w:val="Appelnotedebasdep"/>
          <w:rFonts w:ascii="Arial" w:hAnsi="Arial"/>
        </w:rPr>
        <w:footnoteRef/>
      </w:r>
      <w:r w:rsidRPr="001E63E9">
        <w:rPr>
          <w:rFonts w:ascii="Arial" w:hAnsi="Arial"/>
          <w:sz w:val="16"/>
          <w:szCs w:val="16"/>
        </w:rPr>
        <w:t>Le candidat doit cocher la case de son choix. A défaut de case cochée ou si les deux cases sont cochées, le titulaire sera réputé avoir refusé le versement de l’avance.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33055" w14:textId="77777777" w:rsidR="004001C8" w:rsidRDefault="004001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05421778" w14:textId="77777777" w:rsidR="004001C8" w:rsidRDefault="004001C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76DB7" w14:textId="77777777" w:rsidR="004001C8" w:rsidRPr="004001C8" w:rsidRDefault="004001C8" w:rsidP="00CC5FDF">
    <w:pPr>
      <w:pStyle w:val="En-tte"/>
      <w:tabs>
        <w:tab w:val="clear" w:pos="4536"/>
        <w:tab w:val="clear" w:pos="9072"/>
      </w:tabs>
      <w:ind w:right="360"/>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214AF"/>
    <w:multiLevelType w:val="hybridMultilevel"/>
    <w:tmpl w:val="CF9AEAFA"/>
    <w:lvl w:ilvl="0" w:tplc="83B65C7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24827"/>
    <w:multiLevelType w:val="multilevel"/>
    <w:tmpl w:val="9D9879DC"/>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 w15:restartNumberingAfterBreak="0">
    <w:nsid w:val="0F6553AB"/>
    <w:multiLevelType w:val="hybridMultilevel"/>
    <w:tmpl w:val="406A7A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662804"/>
    <w:multiLevelType w:val="hybridMultilevel"/>
    <w:tmpl w:val="94283756"/>
    <w:lvl w:ilvl="0" w:tplc="040C0001">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8560B4"/>
    <w:multiLevelType w:val="hybridMultilevel"/>
    <w:tmpl w:val="76FC431E"/>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1B83561"/>
    <w:multiLevelType w:val="hybridMultilevel"/>
    <w:tmpl w:val="0988E61C"/>
    <w:lvl w:ilvl="0" w:tplc="778A8E2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C4018D"/>
    <w:multiLevelType w:val="hybridMultilevel"/>
    <w:tmpl w:val="68CCE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6F132E1"/>
    <w:multiLevelType w:val="hybridMultilevel"/>
    <w:tmpl w:val="1DBE862C"/>
    <w:lvl w:ilvl="0" w:tplc="D54081D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9C7DBF"/>
    <w:multiLevelType w:val="hybridMultilevel"/>
    <w:tmpl w:val="4CFCEDA8"/>
    <w:lvl w:ilvl="0" w:tplc="DF3EE70C">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F9024A0E">
      <w:start w:val="14"/>
      <w:numFmt w:val="bullet"/>
      <w:lvlText w:val=""/>
      <w:lvlJc w:val="left"/>
      <w:pPr>
        <w:ind w:left="2160" w:hanging="360"/>
      </w:pPr>
      <w:rPr>
        <w:rFonts w:ascii="Symbol" w:eastAsia="Times New Roman" w:hAnsi="Symbo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DE3522"/>
    <w:multiLevelType w:val="hybridMultilevel"/>
    <w:tmpl w:val="0A082092"/>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2A614C"/>
    <w:multiLevelType w:val="hybridMultilevel"/>
    <w:tmpl w:val="C5ACE5DA"/>
    <w:lvl w:ilvl="0" w:tplc="D54081D4">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12359C"/>
    <w:multiLevelType w:val="hybridMultilevel"/>
    <w:tmpl w:val="BCB623BE"/>
    <w:lvl w:ilvl="0" w:tplc="D54081D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BC1AC0"/>
    <w:multiLevelType w:val="hybridMultilevel"/>
    <w:tmpl w:val="FAE6021C"/>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BA66AD"/>
    <w:multiLevelType w:val="hybridMultilevel"/>
    <w:tmpl w:val="B8DA2766"/>
    <w:lvl w:ilvl="0" w:tplc="DD8A7D2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1444F1"/>
    <w:multiLevelType w:val="hybridMultilevel"/>
    <w:tmpl w:val="049085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92486311">
    <w:abstractNumId w:val="9"/>
  </w:num>
  <w:num w:numId="2" w16cid:durableId="371535945">
    <w:abstractNumId w:val="17"/>
  </w:num>
  <w:num w:numId="3" w16cid:durableId="890925843">
    <w:abstractNumId w:val="0"/>
  </w:num>
  <w:num w:numId="4" w16cid:durableId="1174300115">
    <w:abstractNumId w:val="5"/>
  </w:num>
  <w:num w:numId="5" w16cid:durableId="339704861">
    <w:abstractNumId w:val="16"/>
  </w:num>
  <w:num w:numId="6" w16cid:durableId="749960772">
    <w:abstractNumId w:val="12"/>
  </w:num>
  <w:num w:numId="7" w16cid:durableId="1193960792">
    <w:abstractNumId w:val="10"/>
  </w:num>
  <w:num w:numId="8" w16cid:durableId="25451722">
    <w:abstractNumId w:val="3"/>
  </w:num>
  <w:num w:numId="9" w16cid:durableId="1462769035">
    <w:abstractNumId w:val="13"/>
  </w:num>
  <w:num w:numId="10" w16cid:durableId="2089959403">
    <w:abstractNumId w:val="15"/>
  </w:num>
  <w:num w:numId="11" w16cid:durableId="2070035861">
    <w:abstractNumId w:val="11"/>
  </w:num>
  <w:num w:numId="12" w16cid:durableId="1271279586">
    <w:abstractNumId w:val="8"/>
  </w:num>
  <w:num w:numId="13" w16cid:durableId="226385379">
    <w:abstractNumId w:val="4"/>
  </w:num>
  <w:num w:numId="14" w16cid:durableId="1658650870">
    <w:abstractNumId w:val="14"/>
  </w:num>
  <w:num w:numId="15" w16cid:durableId="1722170454">
    <w:abstractNumId w:val="7"/>
  </w:num>
  <w:num w:numId="16" w16cid:durableId="466556083">
    <w:abstractNumId w:val="1"/>
  </w:num>
  <w:num w:numId="17" w16cid:durableId="1246960461">
    <w:abstractNumId w:val="2"/>
  </w:num>
  <w:num w:numId="18" w16cid:durableId="2101441954">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4A6"/>
    <w:rsid w:val="0000195F"/>
    <w:rsid w:val="00005AE5"/>
    <w:rsid w:val="00006528"/>
    <w:rsid w:val="00010863"/>
    <w:rsid w:val="00010FD7"/>
    <w:rsid w:val="000131B5"/>
    <w:rsid w:val="00013344"/>
    <w:rsid w:val="00013514"/>
    <w:rsid w:val="00015CCF"/>
    <w:rsid w:val="00017552"/>
    <w:rsid w:val="0001755C"/>
    <w:rsid w:val="000204C9"/>
    <w:rsid w:val="00023EC9"/>
    <w:rsid w:val="00025173"/>
    <w:rsid w:val="000256CA"/>
    <w:rsid w:val="00031DEE"/>
    <w:rsid w:val="00032731"/>
    <w:rsid w:val="000330BF"/>
    <w:rsid w:val="000331A8"/>
    <w:rsid w:val="00033589"/>
    <w:rsid w:val="00033D61"/>
    <w:rsid w:val="00033E5C"/>
    <w:rsid w:val="00034AE2"/>
    <w:rsid w:val="00034EFF"/>
    <w:rsid w:val="0003738A"/>
    <w:rsid w:val="00042AE7"/>
    <w:rsid w:val="00043C12"/>
    <w:rsid w:val="000470BE"/>
    <w:rsid w:val="0005327F"/>
    <w:rsid w:val="0005421F"/>
    <w:rsid w:val="00056049"/>
    <w:rsid w:val="0006234F"/>
    <w:rsid w:val="00064C9D"/>
    <w:rsid w:val="000652DD"/>
    <w:rsid w:val="000676E8"/>
    <w:rsid w:val="000718DA"/>
    <w:rsid w:val="00071ECD"/>
    <w:rsid w:val="00071FD9"/>
    <w:rsid w:val="000724CF"/>
    <w:rsid w:val="000729E2"/>
    <w:rsid w:val="00074E06"/>
    <w:rsid w:val="0007708D"/>
    <w:rsid w:val="00077ACA"/>
    <w:rsid w:val="00080C2F"/>
    <w:rsid w:val="00084468"/>
    <w:rsid w:val="00085104"/>
    <w:rsid w:val="000857D3"/>
    <w:rsid w:val="00086712"/>
    <w:rsid w:val="00090A9F"/>
    <w:rsid w:val="000926C5"/>
    <w:rsid w:val="00094457"/>
    <w:rsid w:val="000947C7"/>
    <w:rsid w:val="00094944"/>
    <w:rsid w:val="00095FCE"/>
    <w:rsid w:val="00096427"/>
    <w:rsid w:val="000A20C2"/>
    <w:rsid w:val="000A2422"/>
    <w:rsid w:val="000A65DF"/>
    <w:rsid w:val="000A680E"/>
    <w:rsid w:val="000B24EF"/>
    <w:rsid w:val="000B33F5"/>
    <w:rsid w:val="000B4E10"/>
    <w:rsid w:val="000B5115"/>
    <w:rsid w:val="000B542C"/>
    <w:rsid w:val="000B71A3"/>
    <w:rsid w:val="000C2750"/>
    <w:rsid w:val="000C387B"/>
    <w:rsid w:val="000C4CF4"/>
    <w:rsid w:val="000C6E07"/>
    <w:rsid w:val="000C706E"/>
    <w:rsid w:val="000D1D63"/>
    <w:rsid w:val="000D2D1C"/>
    <w:rsid w:val="000D391E"/>
    <w:rsid w:val="000D5281"/>
    <w:rsid w:val="000D7965"/>
    <w:rsid w:val="000E0F6C"/>
    <w:rsid w:val="000E1869"/>
    <w:rsid w:val="000E1E4C"/>
    <w:rsid w:val="000E271F"/>
    <w:rsid w:val="000E7F52"/>
    <w:rsid w:val="000F058D"/>
    <w:rsid w:val="000F2AB9"/>
    <w:rsid w:val="000F3518"/>
    <w:rsid w:val="000F3FEB"/>
    <w:rsid w:val="000F69A4"/>
    <w:rsid w:val="00101CE0"/>
    <w:rsid w:val="00103A52"/>
    <w:rsid w:val="00103BDF"/>
    <w:rsid w:val="00106AD6"/>
    <w:rsid w:val="00107B6E"/>
    <w:rsid w:val="00112385"/>
    <w:rsid w:val="00114EDB"/>
    <w:rsid w:val="001151A8"/>
    <w:rsid w:val="00115DF8"/>
    <w:rsid w:val="00116405"/>
    <w:rsid w:val="001177C1"/>
    <w:rsid w:val="0012008E"/>
    <w:rsid w:val="00122964"/>
    <w:rsid w:val="001246C3"/>
    <w:rsid w:val="0012500D"/>
    <w:rsid w:val="00125D38"/>
    <w:rsid w:val="0012693A"/>
    <w:rsid w:val="001330D2"/>
    <w:rsid w:val="00134202"/>
    <w:rsid w:val="001349AD"/>
    <w:rsid w:val="00137BCB"/>
    <w:rsid w:val="00140D28"/>
    <w:rsid w:val="0014106A"/>
    <w:rsid w:val="001411D5"/>
    <w:rsid w:val="001425C1"/>
    <w:rsid w:val="00143418"/>
    <w:rsid w:val="00143819"/>
    <w:rsid w:val="00144296"/>
    <w:rsid w:val="0014604F"/>
    <w:rsid w:val="001467C3"/>
    <w:rsid w:val="00150D12"/>
    <w:rsid w:val="00150E18"/>
    <w:rsid w:val="001547F8"/>
    <w:rsid w:val="001547FF"/>
    <w:rsid w:val="001559F3"/>
    <w:rsid w:val="001567C7"/>
    <w:rsid w:val="001571B8"/>
    <w:rsid w:val="00161370"/>
    <w:rsid w:val="001624EE"/>
    <w:rsid w:val="0016268F"/>
    <w:rsid w:val="001626E1"/>
    <w:rsid w:val="00163E27"/>
    <w:rsid w:val="00166203"/>
    <w:rsid w:val="001663F3"/>
    <w:rsid w:val="001722FD"/>
    <w:rsid w:val="001726FC"/>
    <w:rsid w:val="00172913"/>
    <w:rsid w:val="00173DC3"/>
    <w:rsid w:val="00176BAA"/>
    <w:rsid w:val="001823AA"/>
    <w:rsid w:val="00183BCD"/>
    <w:rsid w:val="00184711"/>
    <w:rsid w:val="0019115D"/>
    <w:rsid w:val="00192655"/>
    <w:rsid w:val="00195B7D"/>
    <w:rsid w:val="001968F3"/>
    <w:rsid w:val="00196A1C"/>
    <w:rsid w:val="00197BFF"/>
    <w:rsid w:val="001A62E2"/>
    <w:rsid w:val="001A7F6D"/>
    <w:rsid w:val="001B3102"/>
    <w:rsid w:val="001B43BE"/>
    <w:rsid w:val="001B4816"/>
    <w:rsid w:val="001B5C09"/>
    <w:rsid w:val="001B7344"/>
    <w:rsid w:val="001B7E19"/>
    <w:rsid w:val="001C0185"/>
    <w:rsid w:val="001C088D"/>
    <w:rsid w:val="001C1193"/>
    <w:rsid w:val="001C19D5"/>
    <w:rsid w:val="001C24FA"/>
    <w:rsid w:val="001C3896"/>
    <w:rsid w:val="001C5B4A"/>
    <w:rsid w:val="001C7723"/>
    <w:rsid w:val="001D1476"/>
    <w:rsid w:val="001D209B"/>
    <w:rsid w:val="001D3572"/>
    <w:rsid w:val="001D3ADC"/>
    <w:rsid w:val="001E1272"/>
    <w:rsid w:val="001E325E"/>
    <w:rsid w:val="001E37E7"/>
    <w:rsid w:val="001E4876"/>
    <w:rsid w:val="001E5C91"/>
    <w:rsid w:val="001E63E9"/>
    <w:rsid w:val="001E6B2A"/>
    <w:rsid w:val="001E748A"/>
    <w:rsid w:val="001E7641"/>
    <w:rsid w:val="001E78C3"/>
    <w:rsid w:val="001F348A"/>
    <w:rsid w:val="001F514C"/>
    <w:rsid w:val="001F5AEC"/>
    <w:rsid w:val="001F5BCA"/>
    <w:rsid w:val="00200DF5"/>
    <w:rsid w:val="00201859"/>
    <w:rsid w:val="00202559"/>
    <w:rsid w:val="00202739"/>
    <w:rsid w:val="002039FE"/>
    <w:rsid w:val="0020409F"/>
    <w:rsid w:val="0020565F"/>
    <w:rsid w:val="00206696"/>
    <w:rsid w:val="002106F1"/>
    <w:rsid w:val="0021301E"/>
    <w:rsid w:val="00215F85"/>
    <w:rsid w:val="00217523"/>
    <w:rsid w:val="002209B5"/>
    <w:rsid w:val="00221989"/>
    <w:rsid w:val="00223AC6"/>
    <w:rsid w:val="0022534D"/>
    <w:rsid w:val="00225899"/>
    <w:rsid w:val="00225CA9"/>
    <w:rsid w:val="002264D6"/>
    <w:rsid w:val="002266FE"/>
    <w:rsid w:val="00226A75"/>
    <w:rsid w:val="002279DB"/>
    <w:rsid w:val="00227B06"/>
    <w:rsid w:val="00231510"/>
    <w:rsid w:val="00232002"/>
    <w:rsid w:val="00232DAA"/>
    <w:rsid w:val="00235A5A"/>
    <w:rsid w:val="00236C5C"/>
    <w:rsid w:val="00237471"/>
    <w:rsid w:val="00241C6A"/>
    <w:rsid w:val="0024298B"/>
    <w:rsid w:val="0024326E"/>
    <w:rsid w:val="00243361"/>
    <w:rsid w:val="00244284"/>
    <w:rsid w:val="002461BC"/>
    <w:rsid w:val="00246FC5"/>
    <w:rsid w:val="002509A1"/>
    <w:rsid w:val="00251677"/>
    <w:rsid w:val="0025185D"/>
    <w:rsid w:val="002522DD"/>
    <w:rsid w:val="002534FC"/>
    <w:rsid w:val="002559DA"/>
    <w:rsid w:val="0026053D"/>
    <w:rsid w:val="002610F9"/>
    <w:rsid w:val="00261EC0"/>
    <w:rsid w:val="00265CCD"/>
    <w:rsid w:val="00266F13"/>
    <w:rsid w:val="00267132"/>
    <w:rsid w:val="00267C6A"/>
    <w:rsid w:val="00267E34"/>
    <w:rsid w:val="00274DF9"/>
    <w:rsid w:val="00275342"/>
    <w:rsid w:val="00275939"/>
    <w:rsid w:val="0027685F"/>
    <w:rsid w:val="00276B28"/>
    <w:rsid w:val="00276BD1"/>
    <w:rsid w:val="002775C8"/>
    <w:rsid w:val="002801B5"/>
    <w:rsid w:val="002801BB"/>
    <w:rsid w:val="002816D0"/>
    <w:rsid w:val="0028195D"/>
    <w:rsid w:val="0028343C"/>
    <w:rsid w:val="00284A0F"/>
    <w:rsid w:val="00284A16"/>
    <w:rsid w:val="00285231"/>
    <w:rsid w:val="00285B9E"/>
    <w:rsid w:val="00286549"/>
    <w:rsid w:val="002867BB"/>
    <w:rsid w:val="00287A84"/>
    <w:rsid w:val="00287E56"/>
    <w:rsid w:val="0029118F"/>
    <w:rsid w:val="00294741"/>
    <w:rsid w:val="00295369"/>
    <w:rsid w:val="002956D7"/>
    <w:rsid w:val="002A0E50"/>
    <w:rsid w:val="002A22F9"/>
    <w:rsid w:val="002A3152"/>
    <w:rsid w:val="002A6DF3"/>
    <w:rsid w:val="002B1360"/>
    <w:rsid w:val="002B2820"/>
    <w:rsid w:val="002B2B1C"/>
    <w:rsid w:val="002B7C28"/>
    <w:rsid w:val="002C0160"/>
    <w:rsid w:val="002C1F46"/>
    <w:rsid w:val="002C69CD"/>
    <w:rsid w:val="002C74EC"/>
    <w:rsid w:val="002C76E8"/>
    <w:rsid w:val="002D0FC4"/>
    <w:rsid w:val="002D28BE"/>
    <w:rsid w:val="002D2B43"/>
    <w:rsid w:val="002D314A"/>
    <w:rsid w:val="002D3B64"/>
    <w:rsid w:val="002D411D"/>
    <w:rsid w:val="002E4B08"/>
    <w:rsid w:val="002E5BA8"/>
    <w:rsid w:val="002E609A"/>
    <w:rsid w:val="002E62B4"/>
    <w:rsid w:val="002F186A"/>
    <w:rsid w:val="002F3614"/>
    <w:rsid w:val="002F3837"/>
    <w:rsid w:val="002F7099"/>
    <w:rsid w:val="002F7D29"/>
    <w:rsid w:val="002F7D83"/>
    <w:rsid w:val="00300732"/>
    <w:rsid w:val="0030143F"/>
    <w:rsid w:val="003046F8"/>
    <w:rsid w:val="0030482D"/>
    <w:rsid w:val="00305CFE"/>
    <w:rsid w:val="003062DE"/>
    <w:rsid w:val="00307E74"/>
    <w:rsid w:val="003108AA"/>
    <w:rsid w:val="00311259"/>
    <w:rsid w:val="00311608"/>
    <w:rsid w:val="003121AB"/>
    <w:rsid w:val="003143CC"/>
    <w:rsid w:val="00315730"/>
    <w:rsid w:val="00315D2F"/>
    <w:rsid w:val="0031707C"/>
    <w:rsid w:val="00317FC2"/>
    <w:rsid w:val="003213A1"/>
    <w:rsid w:val="003214BE"/>
    <w:rsid w:val="003219E3"/>
    <w:rsid w:val="00322D63"/>
    <w:rsid w:val="00323038"/>
    <w:rsid w:val="00323C71"/>
    <w:rsid w:val="0032481D"/>
    <w:rsid w:val="00324AA4"/>
    <w:rsid w:val="00330E9C"/>
    <w:rsid w:val="00332027"/>
    <w:rsid w:val="003325A7"/>
    <w:rsid w:val="0033306A"/>
    <w:rsid w:val="00337241"/>
    <w:rsid w:val="00340881"/>
    <w:rsid w:val="00343EAB"/>
    <w:rsid w:val="00345302"/>
    <w:rsid w:val="0034677C"/>
    <w:rsid w:val="0035219F"/>
    <w:rsid w:val="00363BBC"/>
    <w:rsid w:val="00364C14"/>
    <w:rsid w:val="00365D5C"/>
    <w:rsid w:val="0036631E"/>
    <w:rsid w:val="00370FAE"/>
    <w:rsid w:val="003715C1"/>
    <w:rsid w:val="003732C8"/>
    <w:rsid w:val="00374C42"/>
    <w:rsid w:val="00374FFD"/>
    <w:rsid w:val="00375019"/>
    <w:rsid w:val="00377F04"/>
    <w:rsid w:val="00380425"/>
    <w:rsid w:val="0038244D"/>
    <w:rsid w:val="003828A5"/>
    <w:rsid w:val="003828E0"/>
    <w:rsid w:val="00385C22"/>
    <w:rsid w:val="00385EB1"/>
    <w:rsid w:val="00386223"/>
    <w:rsid w:val="00386EF0"/>
    <w:rsid w:val="003877AE"/>
    <w:rsid w:val="003879E1"/>
    <w:rsid w:val="00387C0C"/>
    <w:rsid w:val="00390EC9"/>
    <w:rsid w:val="0039128C"/>
    <w:rsid w:val="003919F6"/>
    <w:rsid w:val="00392096"/>
    <w:rsid w:val="00392854"/>
    <w:rsid w:val="00395258"/>
    <w:rsid w:val="00395FDD"/>
    <w:rsid w:val="00396BD0"/>
    <w:rsid w:val="003A5483"/>
    <w:rsid w:val="003A5E43"/>
    <w:rsid w:val="003A5EFB"/>
    <w:rsid w:val="003B1498"/>
    <w:rsid w:val="003B1593"/>
    <w:rsid w:val="003B3CB5"/>
    <w:rsid w:val="003B4913"/>
    <w:rsid w:val="003B4BF6"/>
    <w:rsid w:val="003B51CD"/>
    <w:rsid w:val="003B6746"/>
    <w:rsid w:val="003C405C"/>
    <w:rsid w:val="003C72CF"/>
    <w:rsid w:val="003C7609"/>
    <w:rsid w:val="003D1947"/>
    <w:rsid w:val="003D279A"/>
    <w:rsid w:val="003D5111"/>
    <w:rsid w:val="003D52AB"/>
    <w:rsid w:val="003D5D12"/>
    <w:rsid w:val="003D7F69"/>
    <w:rsid w:val="003E55A6"/>
    <w:rsid w:val="003E5A5D"/>
    <w:rsid w:val="003E5FFA"/>
    <w:rsid w:val="003E66EC"/>
    <w:rsid w:val="003E6894"/>
    <w:rsid w:val="003F317A"/>
    <w:rsid w:val="003F33D9"/>
    <w:rsid w:val="003F7CEE"/>
    <w:rsid w:val="004001C8"/>
    <w:rsid w:val="00400791"/>
    <w:rsid w:val="004017DE"/>
    <w:rsid w:val="00401B2C"/>
    <w:rsid w:val="00403B4B"/>
    <w:rsid w:val="0040510A"/>
    <w:rsid w:val="00405B8F"/>
    <w:rsid w:val="00405C17"/>
    <w:rsid w:val="00405F65"/>
    <w:rsid w:val="0040659F"/>
    <w:rsid w:val="00407F44"/>
    <w:rsid w:val="00412815"/>
    <w:rsid w:val="00420112"/>
    <w:rsid w:val="00420235"/>
    <w:rsid w:val="004233DF"/>
    <w:rsid w:val="004307F8"/>
    <w:rsid w:val="00430933"/>
    <w:rsid w:val="00431E1B"/>
    <w:rsid w:val="004326EC"/>
    <w:rsid w:val="0043786E"/>
    <w:rsid w:val="004378A9"/>
    <w:rsid w:val="0044034A"/>
    <w:rsid w:val="00440FA9"/>
    <w:rsid w:val="00441931"/>
    <w:rsid w:val="0044232C"/>
    <w:rsid w:val="00442BC1"/>
    <w:rsid w:val="00443536"/>
    <w:rsid w:val="004441BE"/>
    <w:rsid w:val="004452CB"/>
    <w:rsid w:val="00446727"/>
    <w:rsid w:val="004470E5"/>
    <w:rsid w:val="004513D7"/>
    <w:rsid w:val="004535AB"/>
    <w:rsid w:val="00453F63"/>
    <w:rsid w:val="0045460D"/>
    <w:rsid w:val="00457E41"/>
    <w:rsid w:val="004600E3"/>
    <w:rsid w:val="0046143E"/>
    <w:rsid w:val="00464D4A"/>
    <w:rsid w:val="00466147"/>
    <w:rsid w:val="00470551"/>
    <w:rsid w:val="0047458F"/>
    <w:rsid w:val="00474D02"/>
    <w:rsid w:val="00475FF7"/>
    <w:rsid w:val="00476C60"/>
    <w:rsid w:val="00481A21"/>
    <w:rsid w:val="004829D9"/>
    <w:rsid w:val="00482DCE"/>
    <w:rsid w:val="004834D8"/>
    <w:rsid w:val="004839FF"/>
    <w:rsid w:val="00483B9D"/>
    <w:rsid w:val="00485867"/>
    <w:rsid w:val="0048647B"/>
    <w:rsid w:val="00490C2D"/>
    <w:rsid w:val="00493F3F"/>
    <w:rsid w:val="0049499E"/>
    <w:rsid w:val="00494C64"/>
    <w:rsid w:val="004A0723"/>
    <w:rsid w:val="004A1A81"/>
    <w:rsid w:val="004A28ED"/>
    <w:rsid w:val="004A31F6"/>
    <w:rsid w:val="004A373E"/>
    <w:rsid w:val="004A3A12"/>
    <w:rsid w:val="004A5DE4"/>
    <w:rsid w:val="004A665E"/>
    <w:rsid w:val="004A75DB"/>
    <w:rsid w:val="004A76FD"/>
    <w:rsid w:val="004A7AC2"/>
    <w:rsid w:val="004B182B"/>
    <w:rsid w:val="004B2F09"/>
    <w:rsid w:val="004B2F99"/>
    <w:rsid w:val="004B4562"/>
    <w:rsid w:val="004B45F4"/>
    <w:rsid w:val="004B678D"/>
    <w:rsid w:val="004C413F"/>
    <w:rsid w:val="004C4A48"/>
    <w:rsid w:val="004C555B"/>
    <w:rsid w:val="004C55BE"/>
    <w:rsid w:val="004D1536"/>
    <w:rsid w:val="004D1A7A"/>
    <w:rsid w:val="004D1D0D"/>
    <w:rsid w:val="004D3E49"/>
    <w:rsid w:val="004D5859"/>
    <w:rsid w:val="004D61BB"/>
    <w:rsid w:val="004D6D12"/>
    <w:rsid w:val="004D70BA"/>
    <w:rsid w:val="004D7268"/>
    <w:rsid w:val="004D7294"/>
    <w:rsid w:val="004D76D7"/>
    <w:rsid w:val="004E172A"/>
    <w:rsid w:val="004E1749"/>
    <w:rsid w:val="004E3E13"/>
    <w:rsid w:val="004E4C25"/>
    <w:rsid w:val="004E6F4E"/>
    <w:rsid w:val="004F3489"/>
    <w:rsid w:val="004F4B3D"/>
    <w:rsid w:val="004F4DAC"/>
    <w:rsid w:val="004F5283"/>
    <w:rsid w:val="004F5830"/>
    <w:rsid w:val="00500BFB"/>
    <w:rsid w:val="00502660"/>
    <w:rsid w:val="00502EA6"/>
    <w:rsid w:val="00503D7D"/>
    <w:rsid w:val="00505F08"/>
    <w:rsid w:val="00506AFF"/>
    <w:rsid w:val="00510191"/>
    <w:rsid w:val="00510FC2"/>
    <w:rsid w:val="005150CC"/>
    <w:rsid w:val="00515EA3"/>
    <w:rsid w:val="00516963"/>
    <w:rsid w:val="005203D3"/>
    <w:rsid w:val="00522D9E"/>
    <w:rsid w:val="00523676"/>
    <w:rsid w:val="00523B4E"/>
    <w:rsid w:val="0052532D"/>
    <w:rsid w:val="0053075A"/>
    <w:rsid w:val="00531EAF"/>
    <w:rsid w:val="0053233D"/>
    <w:rsid w:val="005323C5"/>
    <w:rsid w:val="00532EE3"/>
    <w:rsid w:val="00533662"/>
    <w:rsid w:val="00535DD7"/>
    <w:rsid w:val="0053619D"/>
    <w:rsid w:val="0053656E"/>
    <w:rsid w:val="005413C2"/>
    <w:rsid w:val="005413CB"/>
    <w:rsid w:val="005425C3"/>
    <w:rsid w:val="00553AC4"/>
    <w:rsid w:val="00553B3A"/>
    <w:rsid w:val="00554513"/>
    <w:rsid w:val="005546DD"/>
    <w:rsid w:val="0055546D"/>
    <w:rsid w:val="00557399"/>
    <w:rsid w:val="00561CA2"/>
    <w:rsid w:val="00562548"/>
    <w:rsid w:val="00564160"/>
    <w:rsid w:val="00564FE7"/>
    <w:rsid w:val="00566511"/>
    <w:rsid w:val="005667B3"/>
    <w:rsid w:val="00567AEB"/>
    <w:rsid w:val="005706BD"/>
    <w:rsid w:val="00570EC9"/>
    <w:rsid w:val="005714E5"/>
    <w:rsid w:val="0057213F"/>
    <w:rsid w:val="0057529C"/>
    <w:rsid w:val="0057645A"/>
    <w:rsid w:val="00581F59"/>
    <w:rsid w:val="00584013"/>
    <w:rsid w:val="005849C3"/>
    <w:rsid w:val="00584B5F"/>
    <w:rsid w:val="00585FE4"/>
    <w:rsid w:val="00587D97"/>
    <w:rsid w:val="005900C9"/>
    <w:rsid w:val="00591888"/>
    <w:rsid w:val="00592263"/>
    <w:rsid w:val="00596AA0"/>
    <w:rsid w:val="00597300"/>
    <w:rsid w:val="005A48F2"/>
    <w:rsid w:val="005A5DF9"/>
    <w:rsid w:val="005A7849"/>
    <w:rsid w:val="005B3790"/>
    <w:rsid w:val="005B3BD6"/>
    <w:rsid w:val="005B5FD0"/>
    <w:rsid w:val="005B7D93"/>
    <w:rsid w:val="005C11DC"/>
    <w:rsid w:val="005C3404"/>
    <w:rsid w:val="005C4109"/>
    <w:rsid w:val="005C4CAC"/>
    <w:rsid w:val="005D0F43"/>
    <w:rsid w:val="005D31A6"/>
    <w:rsid w:val="005D5088"/>
    <w:rsid w:val="005D5E6F"/>
    <w:rsid w:val="005D661C"/>
    <w:rsid w:val="005D67DB"/>
    <w:rsid w:val="005D693C"/>
    <w:rsid w:val="005E03DA"/>
    <w:rsid w:val="005E05B9"/>
    <w:rsid w:val="005E1E40"/>
    <w:rsid w:val="005E2866"/>
    <w:rsid w:val="005E3888"/>
    <w:rsid w:val="005E3B41"/>
    <w:rsid w:val="005E4999"/>
    <w:rsid w:val="005E4F60"/>
    <w:rsid w:val="005E7AC8"/>
    <w:rsid w:val="005E7EA4"/>
    <w:rsid w:val="005E7F82"/>
    <w:rsid w:val="005F2540"/>
    <w:rsid w:val="005F3373"/>
    <w:rsid w:val="005F4B7C"/>
    <w:rsid w:val="005F513A"/>
    <w:rsid w:val="005F6EEA"/>
    <w:rsid w:val="005F704C"/>
    <w:rsid w:val="00600D2A"/>
    <w:rsid w:val="006012B1"/>
    <w:rsid w:val="00603A8A"/>
    <w:rsid w:val="0060508D"/>
    <w:rsid w:val="0060704C"/>
    <w:rsid w:val="00607F17"/>
    <w:rsid w:val="00610D57"/>
    <w:rsid w:val="00610F40"/>
    <w:rsid w:val="006132CE"/>
    <w:rsid w:val="00613C5D"/>
    <w:rsid w:val="006143F7"/>
    <w:rsid w:val="00617DEB"/>
    <w:rsid w:val="00622EB6"/>
    <w:rsid w:val="006230AD"/>
    <w:rsid w:val="00623BF5"/>
    <w:rsid w:val="00624549"/>
    <w:rsid w:val="00625B38"/>
    <w:rsid w:val="00626174"/>
    <w:rsid w:val="0062638D"/>
    <w:rsid w:val="006266FB"/>
    <w:rsid w:val="00627B95"/>
    <w:rsid w:val="00627F0A"/>
    <w:rsid w:val="00631DA9"/>
    <w:rsid w:val="00631FFA"/>
    <w:rsid w:val="00632BDA"/>
    <w:rsid w:val="00634ED4"/>
    <w:rsid w:val="006412DC"/>
    <w:rsid w:val="00641BE5"/>
    <w:rsid w:val="006423D9"/>
    <w:rsid w:val="00642E9E"/>
    <w:rsid w:val="00646F9C"/>
    <w:rsid w:val="006475FC"/>
    <w:rsid w:val="00647D94"/>
    <w:rsid w:val="00647F04"/>
    <w:rsid w:val="006516AB"/>
    <w:rsid w:val="006522F2"/>
    <w:rsid w:val="00653707"/>
    <w:rsid w:val="00655829"/>
    <w:rsid w:val="00657B66"/>
    <w:rsid w:val="00661688"/>
    <w:rsid w:val="00663DF5"/>
    <w:rsid w:val="00664A50"/>
    <w:rsid w:val="00665A0D"/>
    <w:rsid w:val="00667375"/>
    <w:rsid w:val="00674CC7"/>
    <w:rsid w:val="00674CDE"/>
    <w:rsid w:val="00674FAE"/>
    <w:rsid w:val="00680EE6"/>
    <w:rsid w:val="00681B61"/>
    <w:rsid w:val="006820D5"/>
    <w:rsid w:val="0068240D"/>
    <w:rsid w:val="00684130"/>
    <w:rsid w:val="00685373"/>
    <w:rsid w:val="006858B0"/>
    <w:rsid w:val="00687293"/>
    <w:rsid w:val="00691AEF"/>
    <w:rsid w:val="0069479A"/>
    <w:rsid w:val="006A3E5E"/>
    <w:rsid w:val="006A4A79"/>
    <w:rsid w:val="006A4FD5"/>
    <w:rsid w:val="006A64AA"/>
    <w:rsid w:val="006A6D30"/>
    <w:rsid w:val="006A7036"/>
    <w:rsid w:val="006B0297"/>
    <w:rsid w:val="006B2D81"/>
    <w:rsid w:val="006B37D0"/>
    <w:rsid w:val="006B410B"/>
    <w:rsid w:val="006B7962"/>
    <w:rsid w:val="006B7B56"/>
    <w:rsid w:val="006C29F7"/>
    <w:rsid w:val="006C54D9"/>
    <w:rsid w:val="006C7112"/>
    <w:rsid w:val="006C7742"/>
    <w:rsid w:val="006C7756"/>
    <w:rsid w:val="006D2B26"/>
    <w:rsid w:val="006D349C"/>
    <w:rsid w:val="006D38AB"/>
    <w:rsid w:val="006D3EAF"/>
    <w:rsid w:val="006D4934"/>
    <w:rsid w:val="006E015A"/>
    <w:rsid w:val="006E0C33"/>
    <w:rsid w:val="006E0E0A"/>
    <w:rsid w:val="006E1864"/>
    <w:rsid w:val="006E1BF2"/>
    <w:rsid w:val="006E50EB"/>
    <w:rsid w:val="006F2005"/>
    <w:rsid w:val="006F630C"/>
    <w:rsid w:val="006F6EC6"/>
    <w:rsid w:val="00701815"/>
    <w:rsid w:val="00701F2C"/>
    <w:rsid w:val="00703060"/>
    <w:rsid w:val="00703762"/>
    <w:rsid w:val="007051F3"/>
    <w:rsid w:val="00705C38"/>
    <w:rsid w:val="00710888"/>
    <w:rsid w:val="00711390"/>
    <w:rsid w:val="007114BF"/>
    <w:rsid w:val="0071161A"/>
    <w:rsid w:val="007119E7"/>
    <w:rsid w:val="007121C0"/>
    <w:rsid w:val="0071415E"/>
    <w:rsid w:val="007159C9"/>
    <w:rsid w:val="00720A60"/>
    <w:rsid w:val="0072259C"/>
    <w:rsid w:val="00725E4E"/>
    <w:rsid w:val="0072631A"/>
    <w:rsid w:val="00731C73"/>
    <w:rsid w:val="00734472"/>
    <w:rsid w:val="007356AF"/>
    <w:rsid w:val="007359A7"/>
    <w:rsid w:val="00735C11"/>
    <w:rsid w:val="00736D8F"/>
    <w:rsid w:val="00737AC0"/>
    <w:rsid w:val="0074002C"/>
    <w:rsid w:val="00741C4A"/>
    <w:rsid w:val="00742501"/>
    <w:rsid w:val="00744734"/>
    <w:rsid w:val="00744795"/>
    <w:rsid w:val="00744CBC"/>
    <w:rsid w:val="00745F9D"/>
    <w:rsid w:val="007501B1"/>
    <w:rsid w:val="00752093"/>
    <w:rsid w:val="007532BE"/>
    <w:rsid w:val="007534EC"/>
    <w:rsid w:val="00753E2C"/>
    <w:rsid w:val="00753FDE"/>
    <w:rsid w:val="00763AD6"/>
    <w:rsid w:val="0077056B"/>
    <w:rsid w:val="00771EAB"/>
    <w:rsid w:val="00775899"/>
    <w:rsid w:val="00776660"/>
    <w:rsid w:val="007770AA"/>
    <w:rsid w:val="007842C2"/>
    <w:rsid w:val="00790098"/>
    <w:rsid w:val="0079132D"/>
    <w:rsid w:val="00791EA9"/>
    <w:rsid w:val="00793326"/>
    <w:rsid w:val="00793423"/>
    <w:rsid w:val="00793D4D"/>
    <w:rsid w:val="00793E5E"/>
    <w:rsid w:val="00794F69"/>
    <w:rsid w:val="00795152"/>
    <w:rsid w:val="007969AF"/>
    <w:rsid w:val="00796FDC"/>
    <w:rsid w:val="007973E6"/>
    <w:rsid w:val="007A2811"/>
    <w:rsid w:val="007A3BCA"/>
    <w:rsid w:val="007A4094"/>
    <w:rsid w:val="007A4BC9"/>
    <w:rsid w:val="007B0141"/>
    <w:rsid w:val="007B381B"/>
    <w:rsid w:val="007B42C9"/>
    <w:rsid w:val="007B7B08"/>
    <w:rsid w:val="007B7B41"/>
    <w:rsid w:val="007C3FE7"/>
    <w:rsid w:val="007C7573"/>
    <w:rsid w:val="007D0DA9"/>
    <w:rsid w:val="007D1EC2"/>
    <w:rsid w:val="007D206E"/>
    <w:rsid w:val="007D518B"/>
    <w:rsid w:val="007D67B5"/>
    <w:rsid w:val="007D7088"/>
    <w:rsid w:val="007E06E0"/>
    <w:rsid w:val="007E308D"/>
    <w:rsid w:val="007E34A1"/>
    <w:rsid w:val="007E481C"/>
    <w:rsid w:val="007F18EB"/>
    <w:rsid w:val="007F251B"/>
    <w:rsid w:val="007F3894"/>
    <w:rsid w:val="007F3F09"/>
    <w:rsid w:val="007F4229"/>
    <w:rsid w:val="007F5928"/>
    <w:rsid w:val="007F59DB"/>
    <w:rsid w:val="007F5ADB"/>
    <w:rsid w:val="00800564"/>
    <w:rsid w:val="008024A7"/>
    <w:rsid w:val="00802D74"/>
    <w:rsid w:val="00804CB0"/>
    <w:rsid w:val="008071FA"/>
    <w:rsid w:val="00807D1E"/>
    <w:rsid w:val="008134F0"/>
    <w:rsid w:val="00813904"/>
    <w:rsid w:val="00814AD9"/>
    <w:rsid w:val="00814C8A"/>
    <w:rsid w:val="00815EF9"/>
    <w:rsid w:val="00816F77"/>
    <w:rsid w:val="00817408"/>
    <w:rsid w:val="00817620"/>
    <w:rsid w:val="00817709"/>
    <w:rsid w:val="0082047F"/>
    <w:rsid w:val="00821DAC"/>
    <w:rsid w:val="008229C2"/>
    <w:rsid w:val="00824366"/>
    <w:rsid w:val="00825D11"/>
    <w:rsid w:val="00826471"/>
    <w:rsid w:val="00826845"/>
    <w:rsid w:val="00827F41"/>
    <w:rsid w:val="0083167D"/>
    <w:rsid w:val="00834A7A"/>
    <w:rsid w:val="008358EA"/>
    <w:rsid w:val="00835E40"/>
    <w:rsid w:val="00837BD1"/>
    <w:rsid w:val="0084167C"/>
    <w:rsid w:val="00844A7C"/>
    <w:rsid w:val="00845B01"/>
    <w:rsid w:val="00853129"/>
    <w:rsid w:val="00853DAD"/>
    <w:rsid w:val="008561DB"/>
    <w:rsid w:val="00861A3A"/>
    <w:rsid w:val="00862FDE"/>
    <w:rsid w:val="00863C74"/>
    <w:rsid w:val="00864660"/>
    <w:rsid w:val="00864FA9"/>
    <w:rsid w:val="00865F36"/>
    <w:rsid w:val="008670BA"/>
    <w:rsid w:val="00873141"/>
    <w:rsid w:val="0087705F"/>
    <w:rsid w:val="0087786A"/>
    <w:rsid w:val="008778C8"/>
    <w:rsid w:val="008817F3"/>
    <w:rsid w:val="00881AE9"/>
    <w:rsid w:val="00881EA8"/>
    <w:rsid w:val="008829A4"/>
    <w:rsid w:val="008836A1"/>
    <w:rsid w:val="0088381B"/>
    <w:rsid w:val="00884EBC"/>
    <w:rsid w:val="00884FF6"/>
    <w:rsid w:val="00885120"/>
    <w:rsid w:val="008870A5"/>
    <w:rsid w:val="008917D9"/>
    <w:rsid w:val="00892689"/>
    <w:rsid w:val="00893439"/>
    <w:rsid w:val="00895547"/>
    <w:rsid w:val="00895A60"/>
    <w:rsid w:val="00896D7B"/>
    <w:rsid w:val="008976AC"/>
    <w:rsid w:val="008A04A0"/>
    <w:rsid w:val="008A0A7E"/>
    <w:rsid w:val="008A21AC"/>
    <w:rsid w:val="008A58AB"/>
    <w:rsid w:val="008A5934"/>
    <w:rsid w:val="008A5957"/>
    <w:rsid w:val="008A5CCA"/>
    <w:rsid w:val="008A636A"/>
    <w:rsid w:val="008B1190"/>
    <w:rsid w:val="008B2F8E"/>
    <w:rsid w:val="008B7D7D"/>
    <w:rsid w:val="008C10BE"/>
    <w:rsid w:val="008C1AEA"/>
    <w:rsid w:val="008C3AD8"/>
    <w:rsid w:val="008C4613"/>
    <w:rsid w:val="008C5663"/>
    <w:rsid w:val="008C7088"/>
    <w:rsid w:val="008C7348"/>
    <w:rsid w:val="008C7F83"/>
    <w:rsid w:val="008D15FF"/>
    <w:rsid w:val="008D3909"/>
    <w:rsid w:val="008D4301"/>
    <w:rsid w:val="008D6670"/>
    <w:rsid w:val="008D7498"/>
    <w:rsid w:val="008E00C9"/>
    <w:rsid w:val="008E09AA"/>
    <w:rsid w:val="008E1878"/>
    <w:rsid w:val="008E18E0"/>
    <w:rsid w:val="008E55E2"/>
    <w:rsid w:val="008E7762"/>
    <w:rsid w:val="008F0047"/>
    <w:rsid w:val="008F1234"/>
    <w:rsid w:val="008F1CBB"/>
    <w:rsid w:val="008F25B6"/>
    <w:rsid w:val="008F4C94"/>
    <w:rsid w:val="0090105B"/>
    <w:rsid w:val="0090389B"/>
    <w:rsid w:val="009049F0"/>
    <w:rsid w:val="0090525F"/>
    <w:rsid w:val="009074A6"/>
    <w:rsid w:val="00907A20"/>
    <w:rsid w:val="00913201"/>
    <w:rsid w:val="00916807"/>
    <w:rsid w:val="0092116B"/>
    <w:rsid w:val="0092117E"/>
    <w:rsid w:val="00922D30"/>
    <w:rsid w:val="00923131"/>
    <w:rsid w:val="00924763"/>
    <w:rsid w:val="00927E89"/>
    <w:rsid w:val="009304AF"/>
    <w:rsid w:val="00932CED"/>
    <w:rsid w:val="0093343C"/>
    <w:rsid w:val="00933D67"/>
    <w:rsid w:val="00935D5D"/>
    <w:rsid w:val="00937239"/>
    <w:rsid w:val="0094276D"/>
    <w:rsid w:val="00942A88"/>
    <w:rsid w:val="00944771"/>
    <w:rsid w:val="00944B5D"/>
    <w:rsid w:val="009463A1"/>
    <w:rsid w:val="009472F4"/>
    <w:rsid w:val="00947495"/>
    <w:rsid w:val="00947F7D"/>
    <w:rsid w:val="009505D6"/>
    <w:rsid w:val="00950C98"/>
    <w:rsid w:val="00952816"/>
    <w:rsid w:val="00954634"/>
    <w:rsid w:val="00954793"/>
    <w:rsid w:val="009579B4"/>
    <w:rsid w:val="00966B32"/>
    <w:rsid w:val="00966D5B"/>
    <w:rsid w:val="009674A8"/>
    <w:rsid w:val="00972ADE"/>
    <w:rsid w:val="00973616"/>
    <w:rsid w:val="00974265"/>
    <w:rsid w:val="00974987"/>
    <w:rsid w:val="00974DD1"/>
    <w:rsid w:val="00975EF1"/>
    <w:rsid w:val="0097748E"/>
    <w:rsid w:val="009849C9"/>
    <w:rsid w:val="0098596D"/>
    <w:rsid w:val="00987745"/>
    <w:rsid w:val="009903E6"/>
    <w:rsid w:val="00992A75"/>
    <w:rsid w:val="00994D56"/>
    <w:rsid w:val="00995BE3"/>
    <w:rsid w:val="00995CC6"/>
    <w:rsid w:val="009A0587"/>
    <w:rsid w:val="009A0DFA"/>
    <w:rsid w:val="009A15E0"/>
    <w:rsid w:val="009A2D4D"/>
    <w:rsid w:val="009A4E6A"/>
    <w:rsid w:val="009A5F6B"/>
    <w:rsid w:val="009B3638"/>
    <w:rsid w:val="009B665D"/>
    <w:rsid w:val="009B66F2"/>
    <w:rsid w:val="009C155F"/>
    <w:rsid w:val="009C294D"/>
    <w:rsid w:val="009C4B78"/>
    <w:rsid w:val="009C4E3A"/>
    <w:rsid w:val="009C6159"/>
    <w:rsid w:val="009D0968"/>
    <w:rsid w:val="009D0BD5"/>
    <w:rsid w:val="009D15C4"/>
    <w:rsid w:val="009D3F65"/>
    <w:rsid w:val="009D4220"/>
    <w:rsid w:val="009D44D3"/>
    <w:rsid w:val="009D4AD7"/>
    <w:rsid w:val="009D5124"/>
    <w:rsid w:val="009D6E9F"/>
    <w:rsid w:val="009E028F"/>
    <w:rsid w:val="009E1636"/>
    <w:rsid w:val="009E2D94"/>
    <w:rsid w:val="009E3B8F"/>
    <w:rsid w:val="009E63CB"/>
    <w:rsid w:val="009F0268"/>
    <w:rsid w:val="009F12D1"/>
    <w:rsid w:val="009F4006"/>
    <w:rsid w:val="009F57A1"/>
    <w:rsid w:val="009F5CF2"/>
    <w:rsid w:val="009F6DD2"/>
    <w:rsid w:val="009F712B"/>
    <w:rsid w:val="00A003FA"/>
    <w:rsid w:val="00A00BB6"/>
    <w:rsid w:val="00A02030"/>
    <w:rsid w:val="00A04FB2"/>
    <w:rsid w:val="00A06A04"/>
    <w:rsid w:val="00A07F89"/>
    <w:rsid w:val="00A127A0"/>
    <w:rsid w:val="00A16D22"/>
    <w:rsid w:val="00A20490"/>
    <w:rsid w:val="00A226E6"/>
    <w:rsid w:val="00A22D29"/>
    <w:rsid w:val="00A25041"/>
    <w:rsid w:val="00A253C8"/>
    <w:rsid w:val="00A25DA6"/>
    <w:rsid w:val="00A27DA2"/>
    <w:rsid w:val="00A31003"/>
    <w:rsid w:val="00A41385"/>
    <w:rsid w:val="00A43A6A"/>
    <w:rsid w:val="00A44033"/>
    <w:rsid w:val="00A4670A"/>
    <w:rsid w:val="00A51A94"/>
    <w:rsid w:val="00A525B4"/>
    <w:rsid w:val="00A52A7D"/>
    <w:rsid w:val="00A562D6"/>
    <w:rsid w:val="00A5780E"/>
    <w:rsid w:val="00A57D57"/>
    <w:rsid w:val="00A608AC"/>
    <w:rsid w:val="00A61C94"/>
    <w:rsid w:val="00A632EA"/>
    <w:rsid w:val="00A653F8"/>
    <w:rsid w:val="00A66CB4"/>
    <w:rsid w:val="00A708AA"/>
    <w:rsid w:val="00A7205C"/>
    <w:rsid w:val="00A723C8"/>
    <w:rsid w:val="00A72E53"/>
    <w:rsid w:val="00A72E6F"/>
    <w:rsid w:val="00A73317"/>
    <w:rsid w:val="00A73502"/>
    <w:rsid w:val="00A7565B"/>
    <w:rsid w:val="00A75921"/>
    <w:rsid w:val="00A765AF"/>
    <w:rsid w:val="00A8103D"/>
    <w:rsid w:val="00A818F1"/>
    <w:rsid w:val="00A81E48"/>
    <w:rsid w:val="00A82DA9"/>
    <w:rsid w:val="00A83FB1"/>
    <w:rsid w:val="00A844B0"/>
    <w:rsid w:val="00A90A3C"/>
    <w:rsid w:val="00A916DE"/>
    <w:rsid w:val="00A93362"/>
    <w:rsid w:val="00A956A3"/>
    <w:rsid w:val="00AA01CD"/>
    <w:rsid w:val="00AA0D15"/>
    <w:rsid w:val="00AA100A"/>
    <w:rsid w:val="00AA1674"/>
    <w:rsid w:val="00AA6B07"/>
    <w:rsid w:val="00AA7221"/>
    <w:rsid w:val="00AA7B36"/>
    <w:rsid w:val="00AB26B7"/>
    <w:rsid w:val="00AB2F54"/>
    <w:rsid w:val="00AB646D"/>
    <w:rsid w:val="00AB7FCB"/>
    <w:rsid w:val="00AC2CBA"/>
    <w:rsid w:val="00AC33E8"/>
    <w:rsid w:val="00AC78E7"/>
    <w:rsid w:val="00AD05FB"/>
    <w:rsid w:val="00AD51CD"/>
    <w:rsid w:val="00AE0A10"/>
    <w:rsid w:val="00AE149B"/>
    <w:rsid w:val="00AE1A67"/>
    <w:rsid w:val="00AE2BBF"/>
    <w:rsid w:val="00AE5A01"/>
    <w:rsid w:val="00AF058E"/>
    <w:rsid w:val="00AF3274"/>
    <w:rsid w:val="00AF5CA2"/>
    <w:rsid w:val="00AF6654"/>
    <w:rsid w:val="00AF7099"/>
    <w:rsid w:val="00AF71FB"/>
    <w:rsid w:val="00AF7F53"/>
    <w:rsid w:val="00B00505"/>
    <w:rsid w:val="00B018C5"/>
    <w:rsid w:val="00B01C51"/>
    <w:rsid w:val="00B029B9"/>
    <w:rsid w:val="00B05CA0"/>
    <w:rsid w:val="00B1359E"/>
    <w:rsid w:val="00B13E30"/>
    <w:rsid w:val="00B14B50"/>
    <w:rsid w:val="00B152E0"/>
    <w:rsid w:val="00B153D6"/>
    <w:rsid w:val="00B159A4"/>
    <w:rsid w:val="00B15D6A"/>
    <w:rsid w:val="00B164B0"/>
    <w:rsid w:val="00B16D21"/>
    <w:rsid w:val="00B17046"/>
    <w:rsid w:val="00B20FDD"/>
    <w:rsid w:val="00B25274"/>
    <w:rsid w:val="00B27EEB"/>
    <w:rsid w:val="00B30391"/>
    <w:rsid w:val="00B31F77"/>
    <w:rsid w:val="00B3216F"/>
    <w:rsid w:val="00B32D22"/>
    <w:rsid w:val="00B3426E"/>
    <w:rsid w:val="00B34382"/>
    <w:rsid w:val="00B3451F"/>
    <w:rsid w:val="00B34C20"/>
    <w:rsid w:val="00B3776F"/>
    <w:rsid w:val="00B41261"/>
    <w:rsid w:val="00B449AF"/>
    <w:rsid w:val="00B4601D"/>
    <w:rsid w:val="00B5088A"/>
    <w:rsid w:val="00B515E8"/>
    <w:rsid w:val="00B5231C"/>
    <w:rsid w:val="00B5257D"/>
    <w:rsid w:val="00B5534B"/>
    <w:rsid w:val="00B55508"/>
    <w:rsid w:val="00B57CA2"/>
    <w:rsid w:val="00B61AE8"/>
    <w:rsid w:val="00B61BA7"/>
    <w:rsid w:val="00B634E4"/>
    <w:rsid w:val="00B65E6F"/>
    <w:rsid w:val="00B70085"/>
    <w:rsid w:val="00B701B7"/>
    <w:rsid w:val="00B70C85"/>
    <w:rsid w:val="00B73CE4"/>
    <w:rsid w:val="00B74B33"/>
    <w:rsid w:val="00B7502D"/>
    <w:rsid w:val="00B752C1"/>
    <w:rsid w:val="00B772E5"/>
    <w:rsid w:val="00B82951"/>
    <w:rsid w:val="00B82983"/>
    <w:rsid w:val="00B8340F"/>
    <w:rsid w:val="00B85157"/>
    <w:rsid w:val="00B90655"/>
    <w:rsid w:val="00B91B99"/>
    <w:rsid w:val="00B91BE7"/>
    <w:rsid w:val="00B91E15"/>
    <w:rsid w:val="00B94B10"/>
    <w:rsid w:val="00B94CBF"/>
    <w:rsid w:val="00BA2061"/>
    <w:rsid w:val="00BA3304"/>
    <w:rsid w:val="00BA3ABD"/>
    <w:rsid w:val="00BA5E63"/>
    <w:rsid w:val="00BA67F8"/>
    <w:rsid w:val="00BA73EA"/>
    <w:rsid w:val="00BB2F74"/>
    <w:rsid w:val="00BB4AEA"/>
    <w:rsid w:val="00BB4FF2"/>
    <w:rsid w:val="00BB5C75"/>
    <w:rsid w:val="00BB63DC"/>
    <w:rsid w:val="00BB66F6"/>
    <w:rsid w:val="00BB6DED"/>
    <w:rsid w:val="00BC0B5D"/>
    <w:rsid w:val="00BC2C8F"/>
    <w:rsid w:val="00BC3CA4"/>
    <w:rsid w:val="00BD031F"/>
    <w:rsid w:val="00BD05A6"/>
    <w:rsid w:val="00BD07A9"/>
    <w:rsid w:val="00BD41BF"/>
    <w:rsid w:val="00BD434E"/>
    <w:rsid w:val="00BD50F9"/>
    <w:rsid w:val="00BD5A59"/>
    <w:rsid w:val="00BE0104"/>
    <w:rsid w:val="00BE15C6"/>
    <w:rsid w:val="00BE18E5"/>
    <w:rsid w:val="00BE25B0"/>
    <w:rsid w:val="00BE25E6"/>
    <w:rsid w:val="00BE3685"/>
    <w:rsid w:val="00BE3DD9"/>
    <w:rsid w:val="00BE4A0A"/>
    <w:rsid w:val="00BE5893"/>
    <w:rsid w:val="00BE689B"/>
    <w:rsid w:val="00BE7394"/>
    <w:rsid w:val="00BE7829"/>
    <w:rsid w:val="00BF025C"/>
    <w:rsid w:val="00BF1653"/>
    <w:rsid w:val="00BF2569"/>
    <w:rsid w:val="00BF5F39"/>
    <w:rsid w:val="00BF66A3"/>
    <w:rsid w:val="00BF7C47"/>
    <w:rsid w:val="00C02AFB"/>
    <w:rsid w:val="00C0776F"/>
    <w:rsid w:val="00C1291B"/>
    <w:rsid w:val="00C15582"/>
    <w:rsid w:val="00C160D8"/>
    <w:rsid w:val="00C17045"/>
    <w:rsid w:val="00C20BF0"/>
    <w:rsid w:val="00C21ECA"/>
    <w:rsid w:val="00C22C88"/>
    <w:rsid w:val="00C233C7"/>
    <w:rsid w:val="00C235B5"/>
    <w:rsid w:val="00C247A0"/>
    <w:rsid w:val="00C25BE1"/>
    <w:rsid w:val="00C2681E"/>
    <w:rsid w:val="00C30422"/>
    <w:rsid w:val="00C308BB"/>
    <w:rsid w:val="00C3138B"/>
    <w:rsid w:val="00C32621"/>
    <w:rsid w:val="00C37761"/>
    <w:rsid w:val="00C4066A"/>
    <w:rsid w:val="00C40CAE"/>
    <w:rsid w:val="00C417E0"/>
    <w:rsid w:val="00C41858"/>
    <w:rsid w:val="00C44ADF"/>
    <w:rsid w:val="00C475F5"/>
    <w:rsid w:val="00C476B7"/>
    <w:rsid w:val="00C502EA"/>
    <w:rsid w:val="00C52593"/>
    <w:rsid w:val="00C52A95"/>
    <w:rsid w:val="00C539AA"/>
    <w:rsid w:val="00C545A9"/>
    <w:rsid w:val="00C62041"/>
    <w:rsid w:val="00C65365"/>
    <w:rsid w:val="00C72ED8"/>
    <w:rsid w:val="00C748F8"/>
    <w:rsid w:val="00C75E88"/>
    <w:rsid w:val="00C76E57"/>
    <w:rsid w:val="00C77C49"/>
    <w:rsid w:val="00C82058"/>
    <w:rsid w:val="00C84B2F"/>
    <w:rsid w:val="00C8548E"/>
    <w:rsid w:val="00C87E4A"/>
    <w:rsid w:val="00C87EFB"/>
    <w:rsid w:val="00C90D72"/>
    <w:rsid w:val="00C92863"/>
    <w:rsid w:val="00C9491B"/>
    <w:rsid w:val="00C96B48"/>
    <w:rsid w:val="00C96C44"/>
    <w:rsid w:val="00C97FD8"/>
    <w:rsid w:val="00C97FDF"/>
    <w:rsid w:val="00CA1BD4"/>
    <w:rsid w:val="00CA344F"/>
    <w:rsid w:val="00CA4AC2"/>
    <w:rsid w:val="00CA6F07"/>
    <w:rsid w:val="00CC009F"/>
    <w:rsid w:val="00CC0F83"/>
    <w:rsid w:val="00CC2DEB"/>
    <w:rsid w:val="00CC41FF"/>
    <w:rsid w:val="00CC4F2A"/>
    <w:rsid w:val="00CC5786"/>
    <w:rsid w:val="00CC5FDF"/>
    <w:rsid w:val="00CD0171"/>
    <w:rsid w:val="00CD2BC0"/>
    <w:rsid w:val="00CD518D"/>
    <w:rsid w:val="00CD7608"/>
    <w:rsid w:val="00CE150F"/>
    <w:rsid w:val="00CE15FB"/>
    <w:rsid w:val="00CE213E"/>
    <w:rsid w:val="00CE25B5"/>
    <w:rsid w:val="00CE5526"/>
    <w:rsid w:val="00CE5F7C"/>
    <w:rsid w:val="00CE6C86"/>
    <w:rsid w:val="00CF152E"/>
    <w:rsid w:val="00CF19B1"/>
    <w:rsid w:val="00CF36AA"/>
    <w:rsid w:val="00CF3B94"/>
    <w:rsid w:val="00CF3C87"/>
    <w:rsid w:val="00CF47E9"/>
    <w:rsid w:val="00CF6279"/>
    <w:rsid w:val="00CF6F7F"/>
    <w:rsid w:val="00D0084E"/>
    <w:rsid w:val="00D03156"/>
    <w:rsid w:val="00D04551"/>
    <w:rsid w:val="00D0462B"/>
    <w:rsid w:val="00D05546"/>
    <w:rsid w:val="00D05B89"/>
    <w:rsid w:val="00D10433"/>
    <w:rsid w:val="00D11B58"/>
    <w:rsid w:val="00D12964"/>
    <w:rsid w:val="00D14B26"/>
    <w:rsid w:val="00D1603A"/>
    <w:rsid w:val="00D1789D"/>
    <w:rsid w:val="00D17A99"/>
    <w:rsid w:val="00D17FC2"/>
    <w:rsid w:val="00D212BE"/>
    <w:rsid w:val="00D2168A"/>
    <w:rsid w:val="00D22888"/>
    <w:rsid w:val="00D22EBE"/>
    <w:rsid w:val="00D25374"/>
    <w:rsid w:val="00D2564F"/>
    <w:rsid w:val="00D26B49"/>
    <w:rsid w:val="00D32E87"/>
    <w:rsid w:val="00D36248"/>
    <w:rsid w:val="00D363EB"/>
    <w:rsid w:val="00D403B6"/>
    <w:rsid w:val="00D422BC"/>
    <w:rsid w:val="00D42D62"/>
    <w:rsid w:val="00D43F25"/>
    <w:rsid w:val="00D44692"/>
    <w:rsid w:val="00D447F3"/>
    <w:rsid w:val="00D4689C"/>
    <w:rsid w:val="00D476AE"/>
    <w:rsid w:val="00D518DB"/>
    <w:rsid w:val="00D54179"/>
    <w:rsid w:val="00D55F8E"/>
    <w:rsid w:val="00D56127"/>
    <w:rsid w:val="00D564CB"/>
    <w:rsid w:val="00D60DC7"/>
    <w:rsid w:val="00D60DCF"/>
    <w:rsid w:val="00D6138C"/>
    <w:rsid w:val="00D62237"/>
    <w:rsid w:val="00D656AE"/>
    <w:rsid w:val="00D66549"/>
    <w:rsid w:val="00D71401"/>
    <w:rsid w:val="00D715C9"/>
    <w:rsid w:val="00D7463C"/>
    <w:rsid w:val="00D76F5D"/>
    <w:rsid w:val="00D779CE"/>
    <w:rsid w:val="00D804EB"/>
    <w:rsid w:val="00D81B35"/>
    <w:rsid w:val="00D83939"/>
    <w:rsid w:val="00D84CAF"/>
    <w:rsid w:val="00D85724"/>
    <w:rsid w:val="00D85B4F"/>
    <w:rsid w:val="00D85EE1"/>
    <w:rsid w:val="00D87E9D"/>
    <w:rsid w:val="00D90F1F"/>
    <w:rsid w:val="00D93E26"/>
    <w:rsid w:val="00D941C5"/>
    <w:rsid w:val="00DA02DA"/>
    <w:rsid w:val="00DA0FA5"/>
    <w:rsid w:val="00DA20AC"/>
    <w:rsid w:val="00DA2C0B"/>
    <w:rsid w:val="00DA3597"/>
    <w:rsid w:val="00DA6086"/>
    <w:rsid w:val="00DA772B"/>
    <w:rsid w:val="00DB1B7A"/>
    <w:rsid w:val="00DB3FC4"/>
    <w:rsid w:val="00DB5F1F"/>
    <w:rsid w:val="00DB6904"/>
    <w:rsid w:val="00DB6D70"/>
    <w:rsid w:val="00DC603D"/>
    <w:rsid w:val="00DC7C27"/>
    <w:rsid w:val="00DD11E0"/>
    <w:rsid w:val="00DD1841"/>
    <w:rsid w:val="00DD1A8F"/>
    <w:rsid w:val="00DD1AF0"/>
    <w:rsid w:val="00DD1B63"/>
    <w:rsid w:val="00DD1E61"/>
    <w:rsid w:val="00DD2184"/>
    <w:rsid w:val="00DD4A66"/>
    <w:rsid w:val="00DD65B7"/>
    <w:rsid w:val="00DD7C8A"/>
    <w:rsid w:val="00DE0F05"/>
    <w:rsid w:val="00DE2204"/>
    <w:rsid w:val="00DE30D5"/>
    <w:rsid w:val="00DE4822"/>
    <w:rsid w:val="00DE625A"/>
    <w:rsid w:val="00DF00EB"/>
    <w:rsid w:val="00DF09B7"/>
    <w:rsid w:val="00DF2735"/>
    <w:rsid w:val="00DF2E3A"/>
    <w:rsid w:val="00DF33E5"/>
    <w:rsid w:val="00DF3715"/>
    <w:rsid w:val="00E00FD7"/>
    <w:rsid w:val="00E0121E"/>
    <w:rsid w:val="00E03585"/>
    <w:rsid w:val="00E048F7"/>
    <w:rsid w:val="00E0579B"/>
    <w:rsid w:val="00E104C1"/>
    <w:rsid w:val="00E10CF8"/>
    <w:rsid w:val="00E1342D"/>
    <w:rsid w:val="00E13F5E"/>
    <w:rsid w:val="00E14046"/>
    <w:rsid w:val="00E157A2"/>
    <w:rsid w:val="00E160CF"/>
    <w:rsid w:val="00E20503"/>
    <w:rsid w:val="00E21478"/>
    <w:rsid w:val="00E2395B"/>
    <w:rsid w:val="00E23AD5"/>
    <w:rsid w:val="00E24672"/>
    <w:rsid w:val="00E2521B"/>
    <w:rsid w:val="00E25B69"/>
    <w:rsid w:val="00E25DCA"/>
    <w:rsid w:val="00E26F12"/>
    <w:rsid w:val="00E3160A"/>
    <w:rsid w:val="00E3292F"/>
    <w:rsid w:val="00E34668"/>
    <w:rsid w:val="00E348DE"/>
    <w:rsid w:val="00E34E6B"/>
    <w:rsid w:val="00E40277"/>
    <w:rsid w:val="00E40AA3"/>
    <w:rsid w:val="00E416E3"/>
    <w:rsid w:val="00E425E0"/>
    <w:rsid w:val="00E46B3A"/>
    <w:rsid w:val="00E47586"/>
    <w:rsid w:val="00E47A66"/>
    <w:rsid w:val="00E47C40"/>
    <w:rsid w:val="00E50DD4"/>
    <w:rsid w:val="00E568E7"/>
    <w:rsid w:val="00E57E5C"/>
    <w:rsid w:val="00E61124"/>
    <w:rsid w:val="00E6155F"/>
    <w:rsid w:val="00E64EB2"/>
    <w:rsid w:val="00E7002F"/>
    <w:rsid w:val="00E70033"/>
    <w:rsid w:val="00E71372"/>
    <w:rsid w:val="00E72072"/>
    <w:rsid w:val="00E723DA"/>
    <w:rsid w:val="00E7374B"/>
    <w:rsid w:val="00E73AC2"/>
    <w:rsid w:val="00E73EDA"/>
    <w:rsid w:val="00E74B23"/>
    <w:rsid w:val="00E77951"/>
    <w:rsid w:val="00E80700"/>
    <w:rsid w:val="00E8093F"/>
    <w:rsid w:val="00E80FD5"/>
    <w:rsid w:val="00E84186"/>
    <w:rsid w:val="00E84270"/>
    <w:rsid w:val="00E85073"/>
    <w:rsid w:val="00E85338"/>
    <w:rsid w:val="00E86C93"/>
    <w:rsid w:val="00E927D1"/>
    <w:rsid w:val="00E95032"/>
    <w:rsid w:val="00E95227"/>
    <w:rsid w:val="00E9580C"/>
    <w:rsid w:val="00E95E5D"/>
    <w:rsid w:val="00E96A7D"/>
    <w:rsid w:val="00E97C07"/>
    <w:rsid w:val="00EA0D9A"/>
    <w:rsid w:val="00EA23CD"/>
    <w:rsid w:val="00EA4DA8"/>
    <w:rsid w:val="00EA5405"/>
    <w:rsid w:val="00EA7034"/>
    <w:rsid w:val="00EB0637"/>
    <w:rsid w:val="00EB3032"/>
    <w:rsid w:val="00EB59A7"/>
    <w:rsid w:val="00EB5BD0"/>
    <w:rsid w:val="00EB6DC6"/>
    <w:rsid w:val="00EC0205"/>
    <w:rsid w:val="00EC12A1"/>
    <w:rsid w:val="00EC3C07"/>
    <w:rsid w:val="00EC3F0A"/>
    <w:rsid w:val="00EC4791"/>
    <w:rsid w:val="00EC7A4A"/>
    <w:rsid w:val="00ED0061"/>
    <w:rsid w:val="00ED06FB"/>
    <w:rsid w:val="00ED2529"/>
    <w:rsid w:val="00ED3AF3"/>
    <w:rsid w:val="00ED4855"/>
    <w:rsid w:val="00EE2CCD"/>
    <w:rsid w:val="00EE3452"/>
    <w:rsid w:val="00EE4953"/>
    <w:rsid w:val="00EE4E74"/>
    <w:rsid w:val="00EE5047"/>
    <w:rsid w:val="00EE5178"/>
    <w:rsid w:val="00EE5558"/>
    <w:rsid w:val="00EE5942"/>
    <w:rsid w:val="00EE5BB2"/>
    <w:rsid w:val="00EF3133"/>
    <w:rsid w:val="00EF357A"/>
    <w:rsid w:val="00EF5184"/>
    <w:rsid w:val="00EF7DF6"/>
    <w:rsid w:val="00F00957"/>
    <w:rsid w:val="00F01464"/>
    <w:rsid w:val="00F01A14"/>
    <w:rsid w:val="00F023A6"/>
    <w:rsid w:val="00F02EF7"/>
    <w:rsid w:val="00F03995"/>
    <w:rsid w:val="00F04E4A"/>
    <w:rsid w:val="00F053C8"/>
    <w:rsid w:val="00F05634"/>
    <w:rsid w:val="00F06510"/>
    <w:rsid w:val="00F12C21"/>
    <w:rsid w:val="00F1304C"/>
    <w:rsid w:val="00F15967"/>
    <w:rsid w:val="00F17883"/>
    <w:rsid w:val="00F17F0F"/>
    <w:rsid w:val="00F17FAE"/>
    <w:rsid w:val="00F229B0"/>
    <w:rsid w:val="00F259B8"/>
    <w:rsid w:val="00F300E5"/>
    <w:rsid w:val="00F32299"/>
    <w:rsid w:val="00F3263C"/>
    <w:rsid w:val="00F33A47"/>
    <w:rsid w:val="00F33BC1"/>
    <w:rsid w:val="00F36C72"/>
    <w:rsid w:val="00F371B2"/>
    <w:rsid w:val="00F37553"/>
    <w:rsid w:val="00F40F25"/>
    <w:rsid w:val="00F40F56"/>
    <w:rsid w:val="00F4169C"/>
    <w:rsid w:val="00F41A9E"/>
    <w:rsid w:val="00F43764"/>
    <w:rsid w:val="00F44932"/>
    <w:rsid w:val="00F456E1"/>
    <w:rsid w:val="00F45923"/>
    <w:rsid w:val="00F50030"/>
    <w:rsid w:val="00F513B4"/>
    <w:rsid w:val="00F52A67"/>
    <w:rsid w:val="00F52CA7"/>
    <w:rsid w:val="00F52E21"/>
    <w:rsid w:val="00F548AF"/>
    <w:rsid w:val="00F55351"/>
    <w:rsid w:val="00F57ED5"/>
    <w:rsid w:val="00F61101"/>
    <w:rsid w:val="00F61D3E"/>
    <w:rsid w:val="00F626E6"/>
    <w:rsid w:val="00F63D6B"/>
    <w:rsid w:val="00F642B9"/>
    <w:rsid w:val="00F65011"/>
    <w:rsid w:val="00F707DE"/>
    <w:rsid w:val="00F7147E"/>
    <w:rsid w:val="00F72665"/>
    <w:rsid w:val="00F735C3"/>
    <w:rsid w:val="00F742D1"/>
    <w:rsid w:val="00F75A6F"/>
    <w:rsid w:val="00F838A8"/>
    <w:rsid w:val="00F84DF4"/>
    <w:rsid w:val="00F87442"/>
    <w:rsid w:val="00F87776"/>
    <w:rsid w:val="00F9065F"/>
    <w:rsid w:val="00F947EB"/>
    <w:rsid w:val="00F96C49"/>
    <w:rsid w:val="00FA0DFD"/>
    <w:rsid w:val="00FA3885"/>
    <w:rsid w:val="00FA3E38"/>
    <w:rsid w:val="00FA48FA"/>
    <w:rsid w:val="00FA499E"/>
    <w:rsid w:val="00FA4E3D"/>
    <w:rsid w:val="00FB2BBF"/>
    <w:rsid w:val="00FB3BAD"/>
    <w:rsid w:val="00FB3D3A"/>
    <w:rsid w:val="00FB6131"/>
    <w:rsid w:val="00FB68C2"/>
    <w:rsid w:val="00FC2234"/>
    <w:rsid w:val="00FC364C"/>
    <w:rsid w:val="00FC43BF"/>
    <w:rsid w:val="00FD028A"/>
    <w:rsid w:val="00FD14B2"/>
    <w:rsid w:val="00FD20A3"/>
    <w:rsid w:val="00FD3E87"/>
    <w:rsid w:val="00FD408E"/>
    <w:rsid w:val="00FD49F1"/>
    <w:rsid w:val="00FD742D"/>
    <w:rsid w:val="00FD7FE6"/>
    <w:rsid w:val="00FE1C28"/>
    <w:rsid w:val="00FE2479"/>
    <w:rsid w:val="00FE2576"/>
    <w:rsid w:val="00FE784B"/>
    <w:rsid w:val="00FE7A5C"/>
    <w:rsid w:val="00FE7CAA"/>
    <w:rsid w:val="00FE7FDD"/>
    <w:rsid w:val="00FF4CA1"/>
    <w:rsid w:val="00FF4D60"/>
    <w:rsid w:val="00FF6AFF"/>
    <w:rsid w:val="00FF7055"/>
    <w:rsid w:val="00FF7B2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BD2EB"/>
  <w15:docId w15:val="{82AEA38A-F2FE-41C3-8F77-F826E7B6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7AC2"/>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16268F"/>
    <w:pPr>
      <w:keepNext/>
      <w:numPr>
        <w:numId w:val="16"/>
      </w:numPr>
      <w:pBdr>
        <w:bottom w:val="single" w:sz="18" w:space="1" w:color="auto"/>
      </w:pBdr>
      <w:autoSpaceDE/>
      <w:autoSpaceDN/>
      <w:adjustRightInd/>
      <w:spacing w:before="120" w:after="120"/>
      <w:outlineLvl w:val="0"/>
    </w:pPr>
    <w:rPr>
      <w:rFonts w:eastAsiaTheme="majorEastAsia" w:cstheme="majorBidi"/>
      <w:b/>
      <w:sz w:val="22"/>
      <w:szCs w:val="18"/>
      <w:lang w:val="x-none" w:eastAsia="x-none"/>
    </w:rPr>
  </w:style>
  <w:style w:type="paragraph" w:styleId="Titre2">
    <w:name w:val="heading 2"/>
    <w:basedOn w:val="Normal"/>
    <w:next w:val="Normal"/>
    <w:link w:val="Titre2Car"/>
    <w:autoRedefine/>
    <w:uiPriority w:val="9"/>
    <w:qFormat/>
    <w:rsid w:val="00AB7FCB"/>
    <w:pPr>
      <w:keepNext/>
      <w:numPr>
        <w:ilvl w:val="1"/>
        <w:numId w:val="16"/>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AB7FCB"/>
    <w:pPr>
      <w:keepNext/>
      <w:numPr>
        <w:ilvl w:val="2"/>
        <w:numId w:val="16"/>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semiHidden/>
    <w:unhideWhenUsed/>
    <w:qFormat/>
    <w:rsid w:val="00AB7FCB"/>
    <w:pPr>
      <w:keepNext/>
      <w:numPr>
        <w:ilvl w:val="3"/>
        <w:numId w:val="16"/>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AB7FCB"/>
    <w:pPr>
      <w:numPr>
        <w:ilvl w:val="4"/>
        <w:numId w:val="16"/>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AB7FCB"/>
    <w:pPr>
      <w:numPr>
        <w:ilvl w:val="5"/>
        <w:numId w:val="16"/>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AB7FCB"/>
    <w:pPr>
      <w:numPr>
        <w:ilvl w:val="6"/>
        <w:numId w:val="16"/>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semiHidden/>
    <w:unhideWhenUsed/>
    <w:qFormat/>
    <w:rsid w:val="00AB7FCB"/>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B7FCB"/>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1E78C3"/>
  </w:style>
  <w:style w:type="paragraph" w:styleId="Corpsdetexte2">
    <w:name w:val="Body Text 2"/>
    <w:basedOn w:val="Normal"/>
    <w:rsid w:val="001E78C3"/>
    <w:rPr>
      <w:b/>
      <w:bCs/>
      <w:u w:val="single"/>
    </w:rPr>
  </w:style>
  <w:style w:type="paragraph" w:styleId="Corpsdetexte3">
    <w:name w:val="Body Text 3"/>
    <w:basedOn w:val="Normal"/>
    <w:rsid w:val="001E78C3"/>
    <w:rPr>
      <w:b/>
      <w:bCs/>
    </w:rPr>
  </w:style>
  <w:style w:type="paragraph" w:styleId="En-tte">
    <w:name w:val="header"/>
    <w:aliases w:val="En-tête1,E.e"/>
    <w:basedOn w:val="Normal"/>
    <w:link w:val="En-tteCar"/>
    <w:rsid w:val="001E78C3"/>
    <w:pPr>
      <w:tabs>
        <w:tab w:val="center" w:pos="4536"/>
        <w:tab w:val="right" w:pos="9072"/>
      </w:tabs>
    </w:pPr>
  </w:style>
  <w:style w:type="paragraph" w:styleId="Pieddepage">
    <w:name w:val="footer"/>
    <w:basedOn w:val="Normal"/>
    <w:link w:val="PieddepageCar"/>
    <w:uiPriority w:val="99"/>
    <w:rsid w:val="001E78C3"/>
    <w:pPr>
      <w:tabs>
        <w:tab w:val="center" w:pos="4536"/>
        <w:tab w:val="right" w:pos="9072"/>
      </w:tabs>
    </w:pPr>
  </w:style>
  <w:style w:type="character" w:styleId="Numrodepage">
    <w:name w:val="page number"/>
    <w:basedOn w:val="Policepardfaut"/>
    <w:rsid w:val="001E78C3"/>
  </w:style>
  <w:style w:type="paragraph" w:customStyle="1" w:styleId="Corpsdetexte21">
    <w:name w:val="Corps de texte 21"/>
    <w:basedOn w:val="Normal"/>
    <w:rsid w:val="001E78C3"/>
    <w:rPr>
      <w:rFonts w:ascii="Times New Roman" w:hAnsi="Times New Roman"/>
      <w:sz w:val="22"/>
    </w:rPr>
  </w:style>
  <w:style w:type="paragraph" w:styleId="Textedebulles">
    <w:name w:val="Balloon Text"/>
    <w:basedOn w:val="Normal"/>
    <w:semiHidden/>
    <w:rsid w:val="00096427"/>
    <w:rPr>
      <w:rFonts w:ascii="Tahoma" w:hAnsi="Tahoma" w:cs="Tahoma"/>
      <w:sz w:val="16"/>
      <w:szCs w:val="16"/>
    </w:rPr>
  </w:style>
  <w:style w:type="paragraph" w:styleId="Normalcentr">
    <w:name w:val="Block Text"/>
    <w:basedOn w:val="Normal"/>
    <w:rsid w:val="0072631A"/>
    <w:pPr>
      <w:overflowPunct w:val="0"/>
      <w:ind w:left="720" w:right="-858"/>
      <w:textAlignment w:val="baseline"/>
    </w:pPr>
    <w:rPr>
      <w:rFonts w:ascii="Times New Roman" w:hAnsi="Times New Roman"/>
      <w:sz w:val="22"/>
    </w:rPr>
  </w:style>
  <w:style w:type="character" w:customStyle="1" w:styleId="id6594">
    <w:name w:val="id6594"/>
    <w:basedOn w:val="Policepardfaut"/>
    <w:rsid w:val="0072631A"/>
  </w:style>
  <w:style w:type="paragraph" w:styleId="TM1">
    <w:name w:val="toc 1"/>
    <w:basedOn w:val="Normal"/>
    <w:next w:val="Normal"/>
    <w:autoRedefine/>
    <w:semiHidden/>
    <w:rsid w:val="00C0776F"/>
    <w:pPr>
      <w:tabs>
        <w:tab w:val="right" w:leader="underscore" w:pos="9000"/>
      </w:tabs>
    </w:pPr>
    <w:rPr>
      <w:bCs/>
      <w:noProof/>
      <w:sz w:val="16"/>
      <w:szCs w:val="16"/>
    </w:rPr>
  </w:style>
  <w:style w:type="character" w:styleId="Appelnotedebasdep">
    <w:name w:val="footnote reference"/>
    <w:basedOn w:val="Policepardfaut"/>
    <w:semiHidden/>
    <w:rsid w:val="00C0776F"/>
    <w:rPr>
      <w:position w:val="6"/>
      <w:sz w:val="18"/>
      <w:szCs w:val="18"/>
    </w:rPr>
  </w:style>
  <w:style w:type="paragraph" w:styleId="Notedebasdepage">
    <w:name w:val="footnote text"/>
    <w:basedOn w:val="Normal"/>
    <w:semiHidden/>
    <w:rsid w:val="00C0776F"/>
    <w:rPr>
      <w:rFonts w:ascii="Tms Rmn" w:hAnsi="Tms Rmn"/>
    </w:rPr>
  </w:style>
  <w:style w:type="paragraph" w:styleId="Retraitcorpsdetexte">
    <w:name w:val="Body Text Indent"/>
    <w:basedOn w:val="Normal"/>
    <w:rsid w:val="00EC7A4A"/>
    <w:pPr>
      <w:spacing w:after="120"/>
      <w:ind w:left="283"/>
    </w:pPr>
  </w:style>
  <w:style w:type="table" w:styleId="Grilledutableau">
    <w:name w:val="Table Grid"/>
    <w:basedOn w:val="TableauNormal"/>
    <w:rsid w:val="00FB3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343EAB"/>
    <w:rPr>
      <w:color w:val="0000FF"/>
      <w:u w:val="single"/>
    </w:rPr>
  </w:style>
  <w:style w:type="paragraph" w:customStyle="1" w:styleId="Car">
    <w:name w:val="Car"/>
    <w:basedOn w:val="Normal"/>
    <w:semiHidden/>
    <w:rsid w:val="00F17FAE"/>
    <w:pPr>
      <w:spacing w:after="160" w:line="240" w:lineRule="exact"/>
      <w:ind w:left="1418"/>
    </w:pPr>
    <w:rPr>
      <w:rFonts w:ascii="Verdana" w:hAnsi="Verdana"/>
      <w:lang w:val="en-US" w:eastAsia="en-US"/>
    </w:rPr>
  </w:style>
  <w:style w:type="paragraph" w:styleId="Paragraphedeliste">
    <w:name w:val="List Paragraph"/>
    <w:basedOn w:val="Normal"/>
    <w:autoRedefine/>
    <w:uiPriority w:val="34"/>
    <w:qFormat/>
    <w:rsid w:val="00AB7FCB"/>
    <w:pPr>
      <w:autoSpaceDE/>
      <w:autoSpaceDN/>
      <w:adjustRightInd/>
      <w:ind w:left="720"/>
    </w:pPr>
    <w:rPr>
      <w:rFonts w:eastAsia="Calibri"/>
      <w:szCs w:val="22"/>
    </w:rPr>
  </w:style>
  <w:style w:type="paragraph" w:customStyle="1" w:styleId="Car0">
    <w:name w:val="Car"/>
    <w:basedOn w:val="Normal"/>
    <w:semiHidden/>
    <w:rsid w:val="00674CDE"/>
    <w:pPr>
      <w:spacing w:after="160" w:line="240" w:lineRule="exact"/>
      <w:ind w:left="1418"/>
    </w:pPr>
    <w:rPr>
      <w:rFonts w:ascii="Verdana" w:hAnsi="Verdana"/>
      <w:lang w:val="en-US" w:eastAsia="en-US"/>
    </w:rPr>
  </w:style>
  <w:style w:type="character" w:customStyle="1" w:styleId="Titre1Car">
    <w:name w:val="Titre 1 Car"/>
    <w:aliases w:val="Titre 1 Article Car"/>
    <w:link w:val="Titre1"/>
    <w:rsid w:val="0016268F"/>
    <w:rPr>
      <w:rFonts w:ascii="Arial" w:eastAsiaTheme="majorEastAsia" w:hAnsi="Arial" w:cstheme="majorBidi"/>
      <w:b/>
      <w:sz w:val="22"/>
      <w:szCs w:val="18"/>
      <w:lang w:val="x-none" w:eastAsia="x-none"/>
    </w:rPr>
  </w:style>
  <w:style w:type="paragraph" w:styleId="NormalWeb">
    <w:name w:val="Normal (Web)"/>
    <w:basedOn w:val="Normal"/>
    <w:uiPriority w:val="99"/>
    <w:rsid w:val="000676E8"/>
    <w:pPr>
      <w:spacing w:before="100" w:beforeAutospacing="1" w:after="100" w:afterAutospacing="1"/>
    </w:pPr>
    <w:rPr>
      <w:rFonts w:ascii="Times New Roman" w:hAnsi="Times New Roman"/>
      <w:szCs w:val="24"/>
    </w:rPr>
  </w:style>
  <w:style w:type="character" w:styleId="lev">
    <w:name w:val="Strong"/>
    <w:uiPriority w:val="22"/>
    <w:qFormat/>
    <w:rsid w:val="00AB7FCB"/>
    <w:rPr>
      <w:b/>
      <w:bCs/>
    </w:rPr>
  </w:style>
  <w:style w:type="paragraph" w:customStyle="1" w:styleId="spip">
    <w:name w:val="spip"/>
    <w:basedOn w:val="Normal"/>
    <w:uiPriority w:val="99"/>
    <w:semiHidden/>
    <w:rsid w:val="000676E8"/>
    <w:pPr>
      <w:spacing w:before="100" w:beforeAutospacing="1" w:after="100" w:afterAutospacing="1"/>
    </w:pPr>
    <w:rPr>
      <w:rFonts w:ascii="Times New Roman" w:hAnsi="Times New Roman"/>
      <w:szCs w:val="24"/>
    </w:rPr>
  </w:style>
  <w:style w:type="character" w:styleId="Marquedecommentaire">
    <w:name w:val="annotation reference"/>
    <w:basedOn w:val="Policepardfaut"/>
    <w:rsid w:val="00627B95"/>
    <w:rPr>
      <w:sz w:val="16"/>
      <w:szCs w:val="16"/>
    </w:rPr>
  </w:style>
  <w:style w:type="paragraph" w:styleId="Commentaire">
    <w:name w:val="annotation text"/>
    <w:basedOn w:val="Normal"/>
    <w:link w:val="CommentaireCar"/>
    <w:rsid w:val="00627B95"/>
  </w:style>
  <w:style w:type="character" w:customStyle="1" w:styleId="CommentaireCar">
    <w:name w:val="Commentaire Car"/>
    <w:basedOn w:val="Policepardfaut"/>
    <w:link w:val="Commentaire"/>
    <w:rsid w:val="00627B95"/>
    <w:rPr>
      <w:rFonts w:ascii="Garamond" w:hAnsi="Garamond"/>
    </w:rPr>
  </w:style>
  <w:style w:type="paragraph" w:styleId="Objetducommentaire">
    <w:name w:val="annotation subject"/>
    <w:basedOn w:val="Commentaire"/>
    <w:next w:val="Commentaire"/>
    <w:link w:val="ObjetducommentaireCar"/>
    <w:rsid w:val="00627B95"/>
    <w:rPr>
      <w:b/>
      <w:bCs/>
    </w:rPr>
  </w:style>
  <w:style w:type="character" w:customStyle="1" w:styleId="ObjetducommentaireCar">
    <w:name w:val="Objet du commentaire Car"/>
    <w:basedOn w:val="CommentaireCar"/>
    <w:link w:val="Objetducommentaire"/>
    <w:rsid w:val="00627B95"/>
    <w:rPr>
      <w:rFonts w:ascii="Garamond" w:hAnsi="Garamond"/>
      <w:b/>
      <w:bCs/>
    </w:rPr>
  </w:style>
  <w:style w:type="character" w:customStyle="1" w:styleId="En-tteCar">
    <w:name w:val="En-tête Car"/>
    <w:aliases w:val="En-tête1 Car,E.e Car"/>
    <w:basedOn w:val="Policepardfaut"/>
    <w:link w:val="En-tte"/>
    <w:uiPriority w:val="99"/>
    <w:locked/>
    <w:rsid w:val="0094276D"/>
    <w:rPr>
      <w:rFonts w:ascii="Garamond" w:hAnsi="Garamond"/>
      <w:sz w:val="24"/>
      <w:szCs w:val="22"/>
    </w:rPr>
  </w:style>
  <w:style w:type="character" w:customStyle="1" w:styleId="Titre4Car">
    <w:name w:val="Titre 4 Car"/>
    <w:link w:val="Titre4"/>
    <w:uiPriority w:val="9"/>
    <w:semiHidden/>
    <w:rsid w:val="00AB7FCB"/>
    <w:rPr>
      <w:rFonts w:ascii="Arial" w:eastAsiaTheme="majorEastAsia" w:hAnsi="Arial" w:cstheme="majorBidi"/>
      <w:b/>
      <w:bCs/>
      <w:szCs w:val="28"/>
      <w:lang w:val="x-none" w:eastAsia="x-none"/>
    </w:rPr>
  </w:style>
  <w:style w:type="character" w:customStyle="1" w:styleId="Titre5Car">
    <w:name w:val="Titre 5 Car"/>
    <w:link w:val="Titre5"/>
    <w:uiPriority w:val="9"/>
    <w:rsid w:val="00AB7FCB"/>
    <w:rPr>
      <w:rFonts w:eastAsiaTheme="majorEastAsia" w:cstheme="majorBidi"/>
      <w:b/>
      <w:bCs/>
      <w:i/>
      <w:iCs/>
      <w:sz w:val="26"/>
      <w:szCs w:val="26"/>
      <w:lang w:val="x-none" w:eastAsia="x-none"/>
    </w:rPr>
  </w:style>
  <w:style w:type="character" w:customStyle="1" w:styleId="Titre9Car">
    <w:name w:val="Titre 9 Car"/>
    <w:basedOn w:val="Policepardfaut"/>
    <w:link w:val="Titre9"/>
    <w:uiPriority w:val="9"/>
    <w:semiHidden/>
    <w:rsid w:val="00AB7FCB"/>
    <w:rPr>
      <w:rFonts w:asciiTheme="majorHAnsi" w:eastAsiaTheme="majorEastAsia" w:hAnsiTheme="majorHAnsi" w:cstheme="majorBidi"/>
      <w:i/>
      <w:iCs/>
      <w:color w:val="272727" w:themeColor="text1" w:themeTint="D8"/>
      <w:sz w:val="21"/>
      <w:szCs w:val="21"/>
    </w:rPr>
  </w:style>
  <w:style w:type="paragraph" w:customStyle="1" w:styleId="texte">
    <w:name w:val="texte"/>
    <w:uiPriority w:val="99"/>
    <w:rsid w:val="00A16D22"/>
    <w:pPr>
      <w:tabs>
        <w:tab w:val="left" w:pos="2268"/>
        <w:tab w:val="left" w:pos="5387"/>
      </w:tabs>
    </w:pPr>
    <w:rPr>
      <w:rFonts w:ascii="Sabon" w:hAnsi="Sabon" w:cs="Sabon"/>
      <w:sz w:val="24"/>
      <w:szCs w:val="24"/>
    </w:rPr>
  </w:style>
  <w:style w:type="character" w:customStyle="1" w:styleId="CorpsdetexteCar">
    <w:name w:val="Corps de texte Car"/>
    <w:basedOn w:val="Policepardfaut"/>
    <w:link w:val="Corpsdetexte"/>
    <w:rsid w:val="00184711"/>
    <w:rPr>
      <w:rFonts w:ascii="Garamond" w:hAnsi="Garamond"/>
      <w:sz w:val="24"/>
      <w:szCs w:val="22"/>
    </w:rPr>
  </w:style>
  <w:style w:type="paragraph" w:styleId="Rvision">
    <w:name w:val="Revision"/>
    <w:hidden/>
    <w:uiPriority w:val="99"/>
    <w:semiHidden/>
    <w:rsid w:val="004829D9"/>
    <w:rPr>
      <w:rFonts w:ascii="Garamond" w:hAnsi="Garamond"/>
      <w:sz w:val="24"/>
      <w:szCs w:val="22"/>
    </w:rPr>
  </w:style>
  <w:style w:type="character" w:customStyle="1" w:styleId="Titre2Car">
    <w:name w:val="Titre 2 Car"/>
    <w:link w:val="Titre2"/>
    <w:uiPriority w:val="9"/>
    <w:rsid w:val="00AB7FCB"/>
    <w:rPr>
      <w:rFonts w:ascii="Arial" w:eastAsiaTheme="majorEastAsia" w:hAnsi="Arial" w:cstheme="majorBidi"/>
      <w:b/>
      <w:sz w:val="22"/>
      <w:u w:val="single"/>
    </w:rPr>
  </w:style>
  <w:style w:type="paragraph" w:customStyle="1" w:styleId="Niveau1">
    <w:name w:val="Niveau 1"/>
    <w:basedOn w:val="Normal"/>
    <w:link w:val="Niveau1Car"/>
    <w:uiPriority w:val="99"/>
    <w:rsid w:val="00535DD7"/>
    <w:pPr>
      <w:keepNext/>
      <w:widowControl w:val="0"/>
      <w:shd w:val="clear" w:color="auto" w:fill="F2F2F2"/>
      <w:suppressAutoHyphens/>
      <w:spacing w:before="240" w:after="120"/>
      <w:outlineLvl w:val="0"/>
    </w:pPr>
    <w:rPr>
      <w:b/>
      <w:bCs/>
      <w:szCs w:val="24"/>
      <w:lang w:eastAsia="ar-SA"/>
    </w:rPr>
  </w:style>
  <w:style w:type="character" w:customStyle="1" w:styleId="Niveau1Car">
    <w:name w:val="Niveau 1 Car"/>
    <w:basedOn w:val="Policepardfaut"/>
    <w:link w:val="Niveau1"/>
    <w:uiPriority w:val="99"/>
    <w:locked/>
    <w:rsid w:val="00535DD7"/>
    <w:rPr>
      <w:rFonts w:ascii="Arial" w:hAnsi="Arial" w:cs="Arial"/>
      <w:b/>
      <w:bCs/>
      <w:sz w:val="24"/>
      <w:szCs w:val="24"/>
      <w:shd w:val="clear" w:color="auto" w:fill="F2F2F2"/>
      <w:lang w:eastAsia="ar-SA"/>
    </w:rPr>
  </w:style>
  <w:style w:type="table" w:customStyle="1" w:styleId="Grilledutableau3">
    <w:name w:val="Grille du tableau3"/>
    <w:basedOn w:val="TableauNormal"/>
    <w:next w:val="Grilledutableau"/>
    <w:uiPriority w:val="99"/>
    <w:rsid w:val="00E8093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4001C8"/>
    <w:rPr>
      <w:rFonts w:ascii="Garamond" w:hAnsi="Garamond"/>
      <w:sz w:val="24"/>
      <w:szCs w:val="22"/>
    </w:rPr>
  </w:style>
  <w:style w:type="character" w:customStyle="1" w:styleId="Titre3Car">
    <w:name w:val="Titre 3 Car"/>
    <w:link w:val="Titre3"/>
    <w:uiPriority w:val="9"/>
    <w:rsid w:val="00AB7FCB"/>
    <w:rPr>
      <w:rFonts w:ascii="Arial" w:eastAsiaTheme="majorEastAsia" w:hAnsi="Arial" w:cstheme="majorBidi"/>
      <w:b/>
      <w:bCs/>
      <w:sz w:val="22"/>
      <w:szCs w:val="26"/>
      <w:lang w:val="x-none" w:eastAsia="x-none"/>
    </w:rPr>
  </w:style>
  <w:style w:type="character" w:customStyle="1" w:styleId="Titre6Car">
    <w:name w:val="Titre 6 Car"/>
    <w:link w:val="Titre6"/>
    <w:uiPriority w:val="9"/>
    <w:rsid w:val="00AB7FCB"/>
    <w:rPr>
      <w:rFonts w:eastAsiaTheme="majorEastAsia" w:cstheme="majorBidi"/>
      <w:b/>
      <w:bCs/>
      <w:sz w:val="22"/>
      <w:szCs w:val="22"/>
      <w:lang w:val="x-none" w:eastAsia="x-none"/>
    </w:rPr>
  </w:style>
  <w:style w:type="character" w:customStyle="1" w:styleId="Titre7Car">
    <w:name w:val="Titre 7 Car"/>
    <w:link w:val="Titre7"/>
    <w:uiPriority w:val="9"/>
    <w:rsid w:val="00AB7FCB"/>
    <w:rPr>
      <w:rFonts w:eastAsiaTheme="majorEastAsia" w:cstheme="majorBidi"/>
      <w:sz w:val="24"/>
      <w:szCs w:val="24"/>
      <w:lang w:val="x-none" w:eastAsia="x-none"/>
    </w:rPr>
  </w:style>
  <w:style w:type="character" w:customStyle="1" w:styleId="Titre8Car">
    <w:name w:val="Titre 8 Car"/>
    <w:basedOn w:val="Policepardfaut"/>
    <w:link w:val="Titre8"/>
    <w:uiPriority w:val="9"/>
    <w:semiHidden/>
    <w:rsid w:val="00AB7FCB"/>
    <w:rPr>
      <w:rFonts w:asciiTheme="majorHAnsi" w:eastAsiaTheme="majorEastAsia" w:hAnsiTheme="majorHAnsi" w:cstheme="majorBidi"/>
      <w:color w:val="272727" w:themeColor="text1" w:themeTint="D8"/>
      <w:sz w:val="21"/>
      <w:szCs w:val="21"/>
    </w:rPr>
  </w:style>
  <w:style w:type="paragraph" w:styleId="Lgende">
    <w:name w:val="caption"/>
    <w:basedOn w:val="Normal"/>
    <w:next w:val="Normal"/>
    <w:uiPriority w:val="35"/>
    <w:semiHidden/>
    <w:unhideWhenUsed/>
    <w:qFormat/>
    <w:rsid w:val="00AB7FCB"/>
    <w:pPr>
      <w:spacing w:after="200"/>
    </w:pPr>
    <w:rPr>
      <w:i/>
      <w:iCs/>
      <w:color w:val="1F497D" w:themeColor="text2"/>
      <w:sz w:val="18"/>
      <w:szCs w:val="18"/>
    </w:rPr>
  </w:style>
  <w:style w:type="paragraph" w:styleId="Sous-titre">
    <w:name w:val="Subtitle"/>
    <w:basedOn w:val="Normal"/>
    <w:next w:val="Normal"/>
    <w:link w:val="Sous-titreCar"/>
    <w:uiPriority w:val="11"/>
    <w:qFormat/>
    <w:rsid w:val="00AB7FC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B7FCB"/>
    <w:rPr>
      <w:rFonts w:asciiTheme="minorHAnsi" w:eastAsiaTheme="minorEastAsia" w:hAnsiTheme="minorHAnsi" w:cstheme="minorBidi"/>
      <w:color w:val="5A5A5A" w:themeColor="text1" w:themeTint="A5"/>
      <w:spacing w:val="15"/>
      <w:sz w:val="22"/>
      <w:szCs w:val="22"/>
    </w:rPr>
  </w:style>
  <w:style w:type="character" w:styleId="Accentuation">
    <w:name w:val="Emphasis"/>
    <w:basedOn w:val="Policepardfaut"/>
    <w:uiPriority w:val="20"/>
    <w:qFormat/>
    <w:rsid w:val="00AB7FCB"/>
    <w:rPr>
      <w:i/>
      <w:iCs/>
    </w:rPr>
  </w:style>
  <w:style w:type="paragraph" w:styleId="Citation">
    <w:name w:val="Quote"/>
    <w:basedOn w:val="Normal"/>
    <w:next w:val="Normal"/>
    <w:link w:val="CitationCar"/>
    <w:uiPriority w:val="29"/>
    <w:qFormat/>
    <w:rsid w:val="00AB7FCB"/>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AB7FCB"/>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AB7FCB"/>
    <w:pPr>
      <w:pBdr>
        <w:top w:val="single" w:sz="4" w:space="10" w:color="4F81BD" w:themeColor="accent1"/>
        <w:bottom w:val="single" w:sz="4" w:space="10" w:color="4F81BD" w:themeColor="accent1"/>
      </w:pBdr>
      <w:spacing w:before="360" w:after="360"/>
      <w:ind w:left="864" w:right="864"/>
      <w:jc w:val="center"/>
    </w:pPr>
    <w:rPr>
      <w:rFonts w:eastAsiaTheme="majorEastAsia"/>
      <w:i/>
      <w:iCs/>
      <w:color w:val="4F81BD" w:themeColor="accent1"/>
    </w:rPr>
  </w:style>
  <w:style w:type="character" w:customStyle="1" w:styleId="CitationintenseCar">
    <w:name w:val="Citation intense Car"/>
    <w:basedOn w:val="Policepardfaut"/>
    <w:link w:val="Citationintense"/>
    <w:uiPriority w:val="30"/>
    <w:rsid w:val="00AB7FCB"/>
    <w:rPr>
      <w:rFonts w:ascii="Arial" w:eastAsiaTheme="majorEastAsia" w:hAnsi="Arial" w:cs="Arial"/>
      <w:i/>
      <w:iCs/>
      <w:color w:val="4F81BD" w:themeColor="accent1"/>
    </w:rPr>
  </w:style>
  <w:style w:type="character" w:styleId="Accentuationlgre">
    <w:name w:val="Subtle Emphasis"/>
    <w:basedOn w:val="Policepardfaut"/>
    <w:uiPriority w:val="19"/>
    <w:qFormat/>
    <w:rsid w:val="00AB7FCB"/>
    <w:rPr>
      <w:i/>
      <w:iCs/>
      <w:color w:val="404040" w:themeColor="text1" w:themeTint="BF"/>
    </w:rPr>
  </w:style>
  <w:style w:type="character" w:styleId="Accentuationintense">
    <w:name w:val="Intense Emphasis"/>
    <w:basedOn w:val="Policepardfaut"/>
    <w:uiPriority w:val="21"/>
    <w:qFormat/>
    <w:rsid w:val="00AB7FCB"/>
    <w:rPr>
      <w:i/>
      <w:iCs/>
      <w:color w:val="4F81BD" w:themeColor="accent1"/>
    </w:rPr>
  </w:style>
  <w:style w:type="character" w:styleId="Rfrencelgre">
    <w:name w:val="Subtle Reference"/>
    <w:basedOn w:val="Policepardfaut"/>
    <w:uiPriority w:val="31"/>
    <w:qFormat/>
    <w:rsid w:val="00AB7FCB"/>
    <w:rPr>
      <w:smallCaps/>
      <w:color w:val="5A5A5A" w:themeColor="text1" w:themeTint="A5"/>
    </w:rPr>
  </w:style>
  <w:style w:type="character" w:styleId="Rfrenceintense">
    <w:name w:val="Intense Reference"/>
    <w:basedOn w:val="Policepardfaut"/>
    <w:uiPriority w:val="32"/>
    <w:qFormat/>
    <w:rsid w:val="00AB7FCB"/>
    <w:rPr>
      <w:b/>
      <w:bCs/>
      <w:smallCaps/>
      <w:color w:val="4F81BD" w:themeColor="accent1"/>
      <w:spacing w:val="5"/>
    </w:rPr>
  </w:style>
  <w:style w:type="character" w:styleId="Titredulivre">
    <w:name w:val="Book Title"/>
    <w:basedOn w:val="Policepardfaut"/>
    <w:uiPriority w:val="33"/>
    <w:qFormat/>
    <w:rsid w:val="00AB7FCB"/>
    <w:rPr>
      <w:b/>
      <w:bCs/>
      <w:i/>
      <w:iCs/>
      <w:spacing w:val="5"/>
    </w:rPr>
  </w:style>
  <w:style w:type="paragraph" w:styleId="En-ttedetabledesmatires">
    <w:name w:val="TOC Heading"/>
    <w:basedOn w:val="Titre1"/>
    <w:next w:val="Normal"/>
    <w:uiPriority w:val="39"/>
    <w:semiHidden/>
    <w:unhideWhenUsed/>
    <w:qFormat/>
    <w:rsid w:val="00AB7FCB"/>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365F91" w:themeColor="accent1" w:themeShade="BF"/>
      <w:sz w:val="32"/>
      <w:szCs w:val="3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3959">
      <w:bodyDiv w:val="1"/>
      <w:marLeft w:val="0"/>
      <w:marRight w:val="0"/>
      <w:marTop w:val="0"/>
      <w:marBottom w:val="0"/>
      <w:divBdr>
        <w:top w:val="none" w:sz="0" w:space="0" w:color="auto"/>
        <w:left w:val="none" w:sz="0" w:space="0" w:color="auto"/>
        <w:bottom w:val="none" w:sz="0" w:space="0" w:color="auto"/>
        <w:right w:val="none" w:sz="0" w:space="0" w:color="auto"/>
      </w:divBdr>
    </w:div>
    <w:div w:id="88308499">
      <w:bodyDiv w:val="1"/>
      <w:marLeft w:val="0"/>
      <w:marRight w:val="0"/>
      <w:marTop w:val="0"/>
      <w:marBottom w:val="0"/>
      <w:divBdr>
        <w:top w:val="none" w:sz="0" w:space="0" w:color="auto"/>
        <w:left w:val="none" w:sz="0" w:space="0" w:color="auto"/>
        <w:bottom w:val="none" w:sz="0" w:space="0" w:color="auto"/>
        <w:right w:val="none" w:sz="0" w:space="0" w:color="auto"/>
      </w:divBdr>
    </w:div>
    <w:div w:id="789858416">
      <w:bodyDiv w:val="1"/>
      <w:marLeft w:val="0"/>
      <w:marRight w:val="0"/>
      <w:marTop w:val="0"/>
      <w:marBottom w:val="0"/>
      <w:divBdr>
        <w:top w:val="none" w:sz="0" w:space="0" w:color="auto"/>
        <w:left w:val="none" w:sz="0" w:space="0" w:color="auto"/>
        <w:bottom w:val="none" w:sz="0" w:space="0" w:color="auto"/>
        <w:right w:val="none" w:sz="0" w:space="0" w:color="auto"/>
      </w:divBdr>
    </w:div>
    <w:div w:id="1341928431">
      <w:bodyDiv w:val="1"/>
      <w:marLeft w:val="0"/>
      <w:marRight w:val="0"/>
      <w:marTop w:val="0"/>
      <w:marBottom w:val="0"/>
      <w:divBdr>
        <w:top w:val="none" w:sz="0" w:space="0" w:color="auto"/>
        <w:left w:val="none" w:sz="0" w:space="0" w:color="auto"/>
        <w:bottom w:val="none" w:sz="0" w:space="0" w:color="auto"/>
        <w:right w:val="none" w:sz="0" w:space="0" w:color="auto"/>
      </w:divBdr>
    </w:div>
    <w:div w:id="1452355200">
      <w:bodyDiv w:val="1"/>
      <w:marLeft w:val="0"/>
      <w:marRight w:val="0"/>
      <w:marTop w:val="0"/>
      <w:marBottom w:val="0"/>
      <w:divBdr>
        <w:top w:val="none" w:sz="0" w:space="0" w:color="auto"/>
        <w:left w:val="none" w:sz="0" w:space="0" w:color="auto"/>
        <w:bottom w:val="none" w:sz="0" w:space="0" w:color="auto"/>
        <w:right w:val="none" w:sz="0" w:space="0" w:color="auto"/>
      </w:divBdr>
    </w:div>
    <w:div w:id="1660648806">
      <w:bodyDiv w:val="1"/>
      <w:marLeft w:val="0"/>
      <w:marRight w:val="0"/>
      <w:marTop w:val="0"/>
      <w:marBottom w:val="0"/>
      <w:divBdr>
        <w:top w:val="none" w:sz="0" w:space="0" w:color="auto"/>
        <w:left w:val="none" w:sz="0" w:space="0" w:color="auto"/>
        <w:bottom w:val="none" w:sz="0" w:space="0" w:color="auto"/>
        <w:right w:val="none" w:sz="0" w:space="0" w:color="auto"/>
      </w:divBdr>
    </w:div>
    <w:div w:id="1744914740">
      <w:bodyDiv w:val="1"/>
      <w:marLeft w:val="0"/>
      <w:marRight w:val="0"/>
      <w:marTop w:val="0"/>
      <w:marBottom w:val="0"/>
      <w:divBdr>
        <w:top w:val="none" w:sz="0" w:space="0" w:color="auto"/>
        <w:left w:val="none" w:sz="0" w:space="0" w:color="auto"/>
        <w:bottom w:val="none" w:sz="0" w:space="0" w:color="auto"/>
        <w:right w:val="none" w:sz="0" w:space="0" w:color="auto"/>
      </w:divBdr>
    </w:div>
    <w:div w:id="199367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irections_services/daj/marches_publics/formulaires/DC/daj_dc.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conomie.gouv.fr/daj/formulaires-declaration-du-candidat"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4A0A9-BA8C-4511-A30D-83AFB5732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27</Pages>
  <Words>7668</Words>
  <Characters>42961</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modififié le 14 10 05</vt:lpstr>
    </vt:vector>
  </TitlesOfParts>
  <Company>CMN</Company>
  <LinksUpToDate>false</LinksUpToDate>
  <CharactersWithSpaces>50528</CharactersWithSpaces>
  <SharedDoc>false</SharedDoc>
  <HLinks>
    <vt:vector size="6" baseType="variant">
      <vt:variant>
        <vt:i4>2228296</vt:i4>
      </vt:variant>
      <vt:variant>
        <vt:i4>31</vt:i4>
      </vt:variant>
      <vt:variant>
        <vt:i4>0</vt:i4>
      </vt:variant>
      <vt:variant>
        <vt:i4>5</vt:i4>
      </vt:variant>
      <vt:variant>
        <vt:lpwstr>http://www.economie.gouv.fr/directions_services/daj/marches_publics/formulaires/DC/daj_dc.htm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modififié le 14 10 05</dc:title>
  <dc:subject>MARCHE TYPE DE MAITRISE D'OEUVRE</dc:subject>
  <dc:creator>didier.le-grand</dc:creator>
  <cp:lastModifiedBy>Laforge Julien</cp:lastModifiedBy>
  <cp:revision>17</cp:revision>
  <cp:lastPrinted>2019-03-28T11:12:00Z</cp:lastPrinted>
  <dcterms:created xsi:type="dcterms:W3CDTF">2023-12-15T14:37:00Z</dcterms:created>
  <dcterms:modified xsi:type="dcterms:W3CDTF">2025-08-25T16:04:00Z</dcterms:modified>
</cp:coreProperties>
</file>